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96387" w14:textId="77777777" w:rsidR="00150C4C" w:rsidRDefault="008729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color w:val="000000"/>
        </w:rPr>
        <w:t>Zał. nr 5 do ZW 8/2020</w:t>
      </w:r>
    </w:p>
    <w:p w14:paraId="64FC1193" w14:textId="77777777" w:rsidR="00150C4C" w:rsidRDefault="008729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color w:val="000000"/>
        </w:rPr>
        <w:t>Załącznik nr … do programu studiów</w:t>
      </w:r>
    </w:p>
    <w:tbl>
      <w:tblPr>
        <w:tblStyle w:val="a"/>
        <w:tblW w:w="91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78"/>
      </w:tblGrid>
      <w:tr w:rsidR="00150C4C" w14:paraId="6BE4AC90" w14:textId="77777777" w:rsidTr="00B6513C"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B24F2" w14:textId="77777777" w:rsidR="00150C4C" w:rsidRDefault="007E7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WYDZIAŁ ARCHITEKTURY</w:t>
            </w:r>
          </w:p>
          <w:p w14:paraId="39052B03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164FD66D" w14:textId="77777777" w:rsidR="00150C4C" w:rsidRDefault="0087299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KARTA PRZEDMIOTU</w:t>
            </w:r>
          </w:p>
          <w:p w14:paraId="0FE1E041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6764CA1E" w14:textId="77777777" w:rsidR="00150C4C" w:rsidRDefault="0087299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</w:rPr>
            </w:pPr>
            <w:r>
              <w:rPr>
                <w:color w:val="000000"/>
              </w:rPr>
              <w:t xml:space="preserve">Nazwa przedmiotu w języku polskim: </w:t>
            </w:r>
            <w:r>
              <w:rPr>
                <w:b/>
              </w:rPr>
              <w:t xml:space="preserve">Historia </w:t>
            </w:r>
            <w:r w:rsidR="007E7FC4">
              <w:rPr>
                <w:b/>
              </w:rPr>
              <w:t>a</w:t>
            </w:r>
            <w:r>
              <w:rPr>
                <w:b/>
              </w:rPr>
              <w:t xml:space="preserve">rchitektury </w:t>
            </w:r>
            <w:r w:rsidR="007E7FC4">
              <w:rPr>
                <w:b/>
              </w:rPr>
              <w:t>ś</w:t>
            </w:r>
            <w:r>
              <w:rPr>
                <w:b/>
              </w:rPr>
              <w:t>redniowiecznej</w:t>
            </w:r>
          </w:p>
          <w:p w14:paraId="20AADD0F" w14:textId="77777777" w:rsidR="00150C4C" w:rsidRDefault="0087299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Nazwa przedmiotu w języku angielskim: </w:t>
            </w:r>
            <w:proofErr w:type="spellStart"/>
            <w:r>
              <w:rPr>
                <w:b/>
                <w:color w:val="000000"/>
              </w:rPr>
              <w:t>History</w:t>
            </w:r>
            <w:proofErr w:type="spellEnd"/>
            <w:r>
              <w:rPr>
                <w:b/>
                <w:color w:val="000000"/>
              </w:rPr>
              <w:t xml:space="preserve"> of </w:t>
            </w:r>
            <w:proofErr w:type="spellStart"/>
            <w:r>
              <w:rPr>
                <w:b/>
                <w:color w:val="000000"/>
              </w:rPr>
              <w:t>Medieval</w:t>
            </w:r>
            <w:proofErr w:type="spellEnd"/>
            <w:r>
              <w:rPr>
                <w:b/>
                <w:color w:val="000000"/>
              </w:rPr>
              <w:t xml:space="preserve"> Architecture</w:t>
            </w:r>
          </w:p>
          <w:p w14:paraId="55EF3B1A" w14:textId="77777777" w:rsidR="00150C4C" w:rsidRDefault="0087299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Kierunek studiów (jeśli dotyczy): </w:t>
            </w:r>
            <w:r>
              <w:rPr>
                <w:b/>
                <w:color w:val="000000"/>
              </w:rPr>
              <w:t>Architektura</w:t>
            </w:r>
          </w:p>
          <w:p w14:paraId="55BB2631" w14:textId="77777777" w:rsidR="00150C4C" w:rsidRDefault="0087299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Specjalność (jeśli dotyczy): </w:t>
            </w:r>
          </w:p>
          <w:p w14:paraId="07B5062A" w14:textId="77777777" w:rsidR="00150C4C" w:rsidRDefault="0087299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Poziom i forma studiów: </w:t>
            </w:r>
            <w:r>
              <w:rPr>
                <w:b/>
                <w:color w:val="000000"/>
              </w:rPr>
              <w:t xml:space="preserve">I </w:t>
            </w:r>
            <w:r>
              <w:rPr>
                <w:b/>
              </w:rPr>
              <w:t>stopień</w:t>
            </w:r>
            <w:r>
              <w:rPr>
                <w:b/>
                <w:color w:val="000000"/>
              </w:rPr>
              <w:t xml:space="preserve">, stacjonarna </w:t>
            </w:r>
          </w:p>
          <w:p w14:paraId="46BA1D00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  <w:highlight w:val="yellow"/>
              </w:rPr>
            </w:pPr>
            <w:r>
              <w:rPr>
                <w:color w:val="000000"/>
              </w:rPr>
              <w:t xml:space="preserve">Semestr: </w:t>
            </w:r>
            <w:r>
              <w:rPr>
                <w:b/>
                <w:color w:val="000000"/>
              </w:rPr>
              <w:t>2</w:t>
            </w:r>
          </w:p>
          <w:p w14:paraId="6CF75520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rPr>
                <w:color w:val="000000"/>
              </w:rPr>
              <w:t xml:space="preserve">Rodzaj przedmiotu: </w:t>
            </w:r>
            <w:r>
              <w:rPr>
                <w:b/>
                <w:color w:val="000000"/>
              </w:rPr>
              <w:t>obowiązkowy</w:t>
            </w:r>
            <w:r>
              <w:rPr>
                <w:color w:val="000000"/>
              </w:rPr>
              <w:t xml:space="preserve"> </w:t>
            </w:r>
          </w:p>
          <w:p w14:paraId="67899B71" w14:textId="471CB738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Kod przedmiotu: </w:t>
            </w:r>
            <w:r w:rsidR="0065594B" w:rsidRPr="0065594B">
              <w:rPr>
                <w:b/>
                <w:bCs/>
              </w:rPr>
              <w:t>AUA117166S</w:t>
            </w:r>
          </w:p>
          <w:p w14:paraId="251D30C5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Grupa kursów: </w:t>
            </w:r>
            <w:r>
              <w:rPr>
                <w:b/>
                <w:color w:val="000000"/>
              </w:rPr>
              <w:t>NIE</w:t>
            </w:r>
          </w:p>
        </w:tc>
      </w:tr>
    </w:tbl>
    <w:p w14:paraId="3EBCF697" w14:textId="77777777" w:rsidR="00150C4C" w:rsidRDefault="00150C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Style w:val="a0"/>
        <w:tblW w:w="91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10"/>
        <w:gridCol w:w="1124"/>
        <w:gridCol w:w="1260"/>
        <w:gridCol w:w="1561"/>
        <w:gridCol w:w="1137"/>
        <w:gridCol w:w="1386"/>
      </w:tblGrid>
      <w:tr w:rsidR="00150C4C" w14:paraId="45704CFF" w14:textId="77777777" w:rsidTr="00B6513C">
        <w:trPr>
          <w:trHeight w:val="283"/>
        </w:trPr>
        <w:tc>
          <w:tcPr>
            <w:tcW w:w="2710" w:type="dxa"/>
          </w:tcPr>
          <w:p w14:paraId="724CD672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vAlign w:val="center"/>
          </w:tcPr>
          <w:p w14:paraId="08CBBA38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Wykład</w:t>
            </w:r>
          </w:p>
        </w:tc>
        <w:tc>
          <w:tcPr>
            <w:tcW w:w="1260" w:type="dxa"/>
            <w:vAlign w:val="center"/>
          </w:tcPr>
          <w:p w14:paraId="0AB3B1EA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Ćwiczenia</w:t>
            </w:r>
          </w:p>
        </w:tc>
        <w:tc>
          <w:tcPr>
            <w:tcW w:w="1561" w:type="dxa"/>
            <w:vAlign w:val="center"/>
          </w:tcPr>
          <w:p w14:paraId="2ABD20FF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Laboratorium</w:t>
            </w:r>
          </w:p>
        </w:tc>
        <w:tc>
          <w:tcPr>
            <w:tcW w:w="1137" w:type="dxa"/>
            <w:vAlign w:val="center"/>
          </w:tcPr>
          <w:p w14:paraId="34A798F3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Projekt</w:t>
            </w:r>
          </w:p>
        </w:tc>
        <w:tc>
          <w:tcPr>
            <w:tcW w:w="1386" w:type="dxa"/>
            <w:vAlign w:val="center"/>
          </w:tcPr>
          <w:p w14:paraId="1CA3729A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Seminarium</w:t>
            </w:r>
          </w:p>
        </w:tc>
      </w:tr>
      <w:tr w:rsidR="00150C4C" w14:paraId="0D2F09A5" w14:textId="77777777" w:rsidTr="00B6513C">
        <w:tc>
          <w:tcPr>
            <w:tcW w:w="2710" w:type="dxa"/>
          </w:tcPr>
          <w:p w14:paraId="00469E52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Liczba godzin zajęć zorganizowanych w Uczelni (ZZU)</w:t>
            </w:r>
          </w:p>
        </w:tc>
        <w:tc>
          <w:tcPr>
            <w:tcW w:w="1124" w:type="dxa"/>
            <w:vAlign w:val="center"/>
          </w:tcPr>
          <w:p w14:paraId="30344E70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61B1DD54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7F84C20B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14:paraId="23151ABB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  <w:vAlign w:val="center"/>
          </w:tcPr>
          <w:p w14:paraId="7BAF3FC9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30 </w:t>
            </w:r>
          </w:p>
        </w:tc>
      </w:tr>
      <w:tr w:rsidR="00150C4C" w14:paraId="2B3452C8" w14:textId="77777777" w:rsidTr="00B6513C">
        <w:tc>
          <w:tcPr>
            <w:tcW w:w="2710" w:type="dxa"/>
          </w:tcPr>
          <w:p w14:paraId="6091A9B9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Liczba godzin całkowitego nakładu pracy studenta (CNPS)</w:t>
            </w:r>
          </w:p>
        </w:tc>
        <w:tc>
          <w:tcPr>
            <w:tcW w:w="1124" w:type="dxa"/>
            <w:vAlign w:val="center"/>
          </w:tcPr>
          <w:p w14:paraId="4F29138B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5DFA691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2005F82C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14:paraId="200E6E41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  <w:vAlign w:val="center"/>
          </w:tcPr>
          <w:p w14:paraId="64A864EA" w14:textId="1C403592" w:rsidR="00150C4C" w:rsidRDefault="00655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872999">
              <w:rPr>
                <w:b/>
                <w:sz w:val="22"/>
                <w:szCs w:val="22"/>
              </w:rPr>
              <w:t>0</w:t>
            </w:r>
          </w:p>
        </w:tc>
      </w:tr>
      <w:tr w:rsidR="00150C4C" w14:paraId="3067F9C1" w14:textId="77777777" w:rsidTr="00B6513C">
        <w:tc>
          <w:tcPr>
            <w:tcW w:w="2710" w:type="dxa"/>
          </w:tcPr>
          <w:p w14:paraId="11587A1B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Forma zaliczenia</w:t>
            </w:r>
          </w:p>
        </w:tc>
        <w:tc>
          <w:tcPr>
            <w:tcW w:w="1124" w:type="dxa"/>
            <w:vAlign w:val="center"/>
          </w:tcPr>
          <w:p w14:paraId="0A51212C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657253C6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6E04B502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vAlign w:val="center"/>
          </w:tcPr>
          <w:p w14:paraId="45A10503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14:paraId="4D4A2486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C93D6D">
              <w:rPr>
                <w:b/>
                <w:sz w:val="20"/>
                <w:szCs w:val="20"/>
              </w:rPr>
              <w:t>Z</w:t>
            </w:r>
            <w:r>
              <w:rPr>
                <w:b/>
                <w:color w:val="000000"/>
                <w:sz w:val="20"/>
                <w:szCs w:val="20"/>
              </w:rPr>
              <w:t>aliczenie na ocenę</w:t>
            </w:r>
          </w:p>
        </w:tc>
      </w:tr>
      <w:tr w:rsidR="00150C4C" w14:paraId="2C957C64" w14:textId="77777777" w:rsidTr="00B6513C">
        <w:tc>
          <w:tcPr>
            <w:tcW w:w="2710" w:type="dxa"/>
          </w:tcPr>
          <w:p w14:paraId="1FE5291F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Dla grupy kursów zaznaczyć kurs końcowy (X)</w:t>
            </w:r>
          </w:p>
        </w:tc>
        <w:tc>
          <w:tcPr>
            <w:tcW w:w="1124" w:type="dxa"/>
            <w:vAlign w:val="center"/>
          </w:tcPr>
          <w:p w14:paraId="35675318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57EB8879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01DF721D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14:paraId="74296214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  <w:vAlign w:val="center"/>
          </w:tcPr>
          <w:p w14:paraId="72A48529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50C4C" w14:paraId="4A32867C" w14:textId="77777777" w:rsidTr="00B6513C">
        <w:tc>
          <w:tcPr>
            <w:tcW w:w="2710" w:type="dxa"/>
          </w:tcPr>
          <w:p w14:paraId="7DD1E3F6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Liczba punktów ECTS</w:t>
            </w:r>
          </w:p>
        </w:tc>
        <w:tc>
          <w:tcPr>
            <w:tcW w:w="1124" w:type="dxa"/>
            <w:vAlign w:val="center"/>
          </w:tcPr>
          <w:p w14:paraId="78235A30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7F47CD28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00968320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14:paraId="29312563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  <w:vAlign w:val="center"/>
          </w:tcPr>
          <w:p w14:paraId="5D741ABC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150C4C" w14:paraId="536B1021" w14:textId="77777777" w:rsidTr="00B6513C">
        <w:tc>
          <w:tcPr>
            <w:tcW w:w="2710" w:type="dxa"/>
          </w:tcPr>
          <w:p w14:paraId="0F5E1FA9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 tym liczba punktów odpowiadająca zajęciom o charakterze praktycznym (P)</w:t>
            </w:r>
          </w:p>
        </w:tc>
        <w:tc>
          <w:tcPr>
            <w:tcW w:w="1124" w:type="dxa"/>
            <w:vAlign w:val="center"/>
          </w:tcPr>
          <w:p w14:paraId="28F15D5A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4E97200F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16B5BB8A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14:paraId="54E859AD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  <w:vAlign w:val="center"/>
          </w:tcPr>
          <w:p w14:paraId="70C512B1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50C4C" w14:paraId="242B76AF" w14:textId="77777777" w:rsidTr="00B6513C">
        <w:tc>
          <w:tcPr>
            <w:tcW w:w="2710" w:type="dxa"/>
          </w:tcPr>
          <w:p w14:paraId="4D569755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 tym liczba punktów ECTS odpowiadająca zajęciom wymagającym bezpośredniego udziału nauczycieli lub innych osób prowadzących zajęcia (BU)</w:t>
            </w:r>
          </w:p>
        </w:tc>
        <w:tc>
          <w:tcPr>
            <w:tcW w:w="1124" w:type="dxa"/>
            <w:vAlign w:val="center"/>
          </w:tcPr>
          <w:p w14:paraId="0DF86D73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0E8B98E4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1C751A94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14:paraId="538958A3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86" w:type="dxa"/>
            <w:vAlign w:val="center"/>
          </w:tcPr>
          <w:p w14:paraId="571A39E2" w14:textId="191FB5CD" w:rsidR="00150C4C" w:rsidRPr="0065594B" w:rsidRDefault="00655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5594B">
              <w:rPr>
                <w:b/>
                <w:bCs/>
                <w:color w:val="000000"/>
                <w:sz w:val="22"/>
                <w:szCs w:val="22"/>
              </w:rPr>
              <w:t>1,5</w:t>
            </w:r>
          </w:p>
        </w:tc>
      </w:tr>
    </w:tbl>
    <w:p w14:paraId="3274DA69" w14:textId="77777777" w:rsidR="00150C4C" w:rsidRDefault="00150C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Style w:val="a1"/>
        <w:tblW w:w="917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178"/>
      </w:tblGrid>
      <w:tr w:rsidR="00150C4C" w14:paraId="3B865EAB" w14:textId="77777777" w:rsidTr="00B6513C">
        <w:trPr>
          <w:trHeight w:val="567"/>
        </w:trPr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BC8E2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WYMAGANIA WSTĘPNE W ZAKRESIE WIEDZY, UMIEJĘTNOŚCI I KOMPETENCJI SPOŁECZNYCH</w:t>
            </w:r>
          </w:p>
        </w:tc>
      </w:tr>
      <w:tr w:rsidR="00150C4C" w14:paraId="3E4CC5F5" w14:textId="77777777" w:rsidTr="00B6513C">
        <w:trPr>
          <w:trHeight w:val="283"/>
        </w:trPr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A946C" w14:textId="77777777" w:rsidR="00150C4C" w:rsidRDefault="00872999" w:rsidP="000211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. - </w:t>
            </w:r>
            <w:r>
              <w:rPr>
                <w:sz w:val="22"/>
                <w:szCs w:val="22"/>
              </w:rPr>
              <w:t>Z</w:t>
            </w:r>
            <w:r>
              <w:rPr>
                <w:color w:val="000000"/>
                <w:sz w:val="22"/>
                <w:szCs w:val="22"/>
              </w:rPr>
              <w:t xml:space="preserve">aliczenie </w:t>
            </w:r>
            <w:r w:rsidR="0002110B">
              <w:rPr>
                <w:color w:val="000000"/>
                <w:sz w:val="22"/>
                <w:szCs w:val="22"/>
              </w:rPr>
              <w:t>przedmiotu</w:t>
            </w:r>
            <w:r w:rsidR="0002110B">
              <w:rPr>
                <w:sz w:val="22"/>
                <w:szCs w:val="22"/>
              </w:rPr>
              <w:t>:</w:t>
            </w:r>
            <w:r w:rsidR="007E7FC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H</w:t>
            </w:r>
            <w:r w:rsidR="00C93D6D">
              <w:rPr>
                <w:sz w:val="22"/>
                <w:szCs w:val="22"/>
              </w:rPr>
              <w:t xml:space="preserve">istoria </w:t>
            </w:r>
            <w:r w:rsidR="002C4088">
              <w:rPr>
                <w:sz w:val="22"/>
                <w:szCs w:val="22"/>
              </w:rPr>
              <w:t>a</w:t>
            </w:r>
            <w:r w:rsidR="00C93D6D">
              <w:rPr>
                <w:sz w:val="22"/>
                <w:szCs w:val="22"/>
              </w:rPr>
              <w:t xml:space="preserve">rchitektury </w:t>
            </w:r>
            <w:r w:rsidR="00BD019E">
              <w:rPr>
                <w:sz w:val="22"/>
                <w:szCs w:val="22"/>
              </w:rPr>
              <w:t>starożytnej</w:t>
            </w:r>
          </w:p>
        </w:tc>
      </w:tr>
    </w:tbl>
    <w:p w14:paraId="22530FDD" w14:textId="77777777" w:rsidR="00150C4C" w:rsidRDefault="00150C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Style w:val="a2"/>
        <w:tblW w:w="91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78"/>
      </w:tblGrid>
      <w:tr w:rsidR="00150C4C" w14:paraId="3F3B51B5" w14:textId="77777777" w:rsidTr="00B6513C">
        <w:trPr>
          <w:trHeight w:val="283"/>
        </w:trPr>
        <w:tc>
          <w:tcPr>
            <w:tcW w:w="9178" w:type="dxa"/>
            <w:vAlign w:val="center"/>
          </w:tcPr>
          <w:p w14:paraId="67944C2D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CELE PRZEDMIOTU</w:t>
            </w:r>
          </w:p>
        </w:tc>
      </w:tr>
      <w:tr w:rsidR="00150C4C" w14:paraId="6334B145" w14:textId="77777777" w:rsidTr="00B6513C">
        <w:tc>
          <w:tcPr>
            <w:tcW w:w="9178" w:type="dxa"/>
          </w:tcPr>
          <w:p w14:paraId="61BA7427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C1</w:t>
            </w:r>
            <w:r>
              <w:rPr>
                <w:color w:val="000000"/>
                <w:sz w:val="22"/>
                <w:szCs w:val="22"/>
              </w:rPr>
              <w:t xml:space="preserve"> - </w:t>
            </w:r>
            <w:r w:rsidR="007E7FC4">
              <w:rPr>
                <w:color w:val="000000"/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>apoznanie studentów z warsztatem architekta w czasach średniowiecza – zagadnieniami z dziedziny kompozycji, teorii architektury oraz wiadomości o stylach.</w:t>
            </w:r>
          </w:p>
          <w:p w14:paraId="4906EF7B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C2</w:t>
            </w:r>
            <w:r>
              <w:rPr>
                <w:color w:val="000000"/>
                <w:sz w:val="22"/>
                <w:szCs w:val="22"/>
              </w:rPr>
              <w:t xml:space="preserve"> - </w:t>
            </w:r>
            <w:r w:rsidR="007E7FC4">
              <w:rPr>
                <w:color w:val="000000"/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>apoznanie studentów z kierunkami rozwoju architektury od czasów wczesnochrześcijańskich po późny gotyk w Europie i w Polsce.</w:t>
            </w:r>
          </w:p>
          <w:p w14:paraId="2A1E306E" w14:textId="77777777" w:rsidR="00150C4C" w:rsidRPr="00C93D6D" w:rsidRDefault="00872999" w:rsidP="002C40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C3</w:t>
            </w:r>
            <w:r>
              <w:rPr>
                <w:sz w:val="22"/>
                <w:szCs w:val="22"/>
              </w:rPr>
              <w:t xml:space="preserve"> - </w:t>
            </w:r>
            <w:r w:rsidR="002C4088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yrobienie umiejętności opracowania i przedstawiania obiektu architektonicznego.</w:t>
            </w:r>
          </w:p>
        </w:tc>
      </w:tr>
    </w:tbl>
    <w:p w14:paraId="77817E94" w14:textId="77777777" w:rsidR="003A30D1" w:rsidRDefault="003A30D1" w:rsidP="003A30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2"/>
          <w:szCs w:val="22"/>
        </w:rPr>
      </w:pPr>
    </w:p>
    <w:p w14:paraId="3DE1DDCA" w14:textId="77777777" w:rsidR="003A30D1" w:rsidRDefault="003A30D1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14:paraId="1D066920" w14:textId="77777777" w:rsidR="00C93D6D" w:rsidRDefault="00C93D6D" w:rsidP="003A30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2"/>
          <w:szCs w:val="22"/>
        </w:rPr>
      </w:pPr>
    </w:p>
    <w:tbl>
      <w:tblPr>
        <w:tblStyle w:val="a3"/>
        <w:tblW w:w="9205" w:type="dxa"/>
        <w:tblInd w:w="-27" w:type="dxa"/>
        <w:tblLayout w:type="fixed"/>
        <w:tblLook w:val="0000" w:firstRow="0" w:lastRow="0" w:firstColumn="0" w:lastColumn="0" w:noHBand="0" w:noVBand="0"/>
      </w:tblPr>
      <w:tblGrid>
        <w:gridCol w:w="9205"/>
      </w:tblGrid>
      <w:tr w:rsidR="00150C4C" w14:paraId="65A26D50" w14:textId="77777777" w:rsidTr="00B6513C">
        <w:trPr>
          <w:trHeight w:val="283"/>
        </w:trPr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BA2D4" w14:textId="77777777" w:rsidR="00150C4C" w:rsidRDefault="00872999">
            <w:pPr>
              <w:numPr>
                <w:ilvl w:val="3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PRZEDMIOTOWE EFEKTY UCZENIA SIĘ</w:t>
            </w:r>
          </w:p>
        </w:tc>
      </w:tr>
      <w:tr w:rsidR="00150C4C" w14:paraId="5E67AB33" w14:textId="77777777" w:rsidTr="00B6513C">
        <w:trPr>
          <w:trHeight w:val="1548"/>
        </w:trPr>
        <w:tc>
          <w:tcPr>
            <w:tcW w:w="9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88F26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9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Z zakresu wiedzy:</w:t>
            </w:r>
          </w:p>
          <w:p w14:paraId="31A86CAA" w14:textId="77777777" w:rsidR="00150C4C" w:rsidRDefault="00B6513C" w:rsidP="00B6513C">
            <w:pPr>
              <w:ind w:leftChars="0" w:left="735" w:hangingChars="334" w:hanging="7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  <w:r w:rsidR="0087299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)</w:t>
            </w:r>
            <w:r>
              <w:tab/>
            </w:r>
            <w:r w:rsidR="00872999">
              <w:rPr>
                <w:sz w:val="22"/>
                <w:szCs w:val="22"/>
              </w:rPr>
              <w:t>Absolwent zna i rozumie historię i teorię architektury oraz sztuki, techniki i nauk humanistycznych w zakresie niezbędnym do prawidłowego wykonywania projektów architektonicznych.</w:t>
            </w:r>
          </w:p>
          <w:p w14:paraId="255D70A7" w14:textId="77777777" w:rsidR="00150C4C" w:rsidRDefault="00872999" w:rsidP="00B6513C">
            <w:pPr>
              <w:ind w:leftChars="0" w:left="735" w:hangingChars="334" w:hanging="7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B.W1</w:t>
            </w:r>
            <w:r w:rsidR="00B6513C">
              <w:rPr>
                <w:sz w:val="22"/>
                <w:szCs w:val="22"/>
              </w:rPr>
              <w:t>.</w:t>
            </w:r>
            <w:r w:rsidR="00B6513C">
              <w:tab/>
            </w:r>
            <w:r>
              <w:rPr>
                <w:sz w:val="22"/>
                <w:szCs w:val="22"/>
              </w:rPr>
              <w:t>Absolwent zna i rozumie teorię architektury i urbanistyki przydatną do formułowania i rozwiązywania prostych zadań z zakresu projektowania architektonicznego i urbanistycznego.</w:t>
            </w:r>
          </w:p>
          <w:p w14:paraId="0CB787AB" w14:textId="77777777" w:rsidR="00150C4C" w:rsidRDefault="00872999" w:rsidP="00B6513C">
            <w:pPr>
              <w:ind w:leftChars="0" w:left="735" w:hangingChars="334" w:hanging="735"/>
            </w:pPr>
            <w:r>
              <w:rPr>
                <w:sz w:val="22"/>
                <w:szCs w:val="22"/>
              </w:rPr>
              <w:t>B.W2</w:t>
            </w:r>
            <w:r w:rsidR="00B6513C">
              <w:rPr>
                <w:sz w:val="22"/>
                <w:szCs w:val="22"/>
              </w:rPr>
              <w:t>.</w:t>
            </w:r>
            <w:r w:rsidR="00B6513C">
              <w:tab/>
            </w:r>
            <w:r>
              <w:rPr>
                <w:sz w:val="22"/>
                <w:szCs w:val="22"/>
              </w:rPr>
              <w:t>Absolwent zna i rozumie historię architektury i urbanistyki,</w:t>
            </w:r>
            <w:r>
              <w:rPr>
                <w:strike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ochronę dziedzictwa w zakresie niezbędnym w twórczości architektonicznej.</w:t>
            </w:r>
          </w:p>
          <w:p w14:paraId="77DC6C28" w14:textId="77777777" w:rsidR="00150C4C" w:rsidRPr="007E7FC4" w:rsidRDefault="00150C4C" w:rsidP="007E7F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9"/>
              </w:tabs>
              <w:spacing w:line="240" w:lineRule="auto"/>
              <w:ind w:leftChars="0" w:left="2" w:hanging="2"/>
              <w:rPr>
                <w:color w:val="000000"/>
                <w:sz w:val="22"/>
                <w:szCs w:val="22"/>
              </w:rPr>
            </w:pPr>
          </w:p>
          <w:p w14:paraId="5E2E2DD8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9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Z zakresu umiejętności:</w:t>
            </w:r>
          </w:p>
          <w:p w14:paraId="2CA1A64A" w14:textId="77777777" w:rsidR="00150C4C" w:rsidRDefault="00872999" w:rsidP="002C4088">
            <w:pPr>
              <w:tabs>
                <w:tab w:val="left" w:pos="0"/>
              </w:tabs>
              <w:ind w:left="735" w:hangingChars="335" w:hanging="7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B.U1</w:t>
            </w:r>
            <w:r w:rsidR="00B6513C">
              <w:rPr>
                <w:sz w:val="22"/>
                <w:szCs w:val="22"/>
              </w:rPr>
              <w:t>.</w:t>
            </w:r>
            <w:r w:rsidR="00B6513C">
              <w:tab/>
            </w:r>
            <w:r>
              <w:rPr>
                <w:sz w:val="22"/>
                <w:szCs w:val="22"/>
              </w:rPr>
              <w:t>Absolwent potrafi integrować wiedzę z zakresu różnych obszarów nauki m.in. historii, historii architektury, historii sztuki i ochrony dóbr kultury podczas rozwiązywania zadań inżynierskich.</w:t>
            </w:r>
          </w:p>
          <w:p w14:paraId="50753129" w14:textId="77777777" w:rsidR="00150C4C" w:rsidRDefault="00872999" w:rsidP="002C4088">
            <w:pPr>
              <w:tabs>
                <w:tab w:val="left" w:pos="0"/>
              </w:tabs>
              <w:ind w:left="735" w:hangingChars="335" w:hanging="737"/>
            </w:pPr>
            <w:r>
              <w:rPr>
                <w:sz w:val="22"/>
                <w:szCs w:val="22"/>
              </w:rPr>
              <w:t>B.U2</w:t>
            </w:r>
            <w:r w:rsidR="00B6513C">
              <w:rPr>
                <w:sz w:val="22"/>
                <w:szCs w:val="22"/>
              </w:rPr>
              <w:t>.</w:t>
            </w:r>
            <w:r w:rsidR="00B6513C">
              <w:tab/>
            </w:r>
            <w:r>
              <w:rPr>
                <w:sz w:val="22"/>
                <w:szCs w:val="22"/>
              </w:rPr>
              <w:t>Absolwent potrafi dostrzegać znaczenie pozatechnicznych aspektów i skutków działalności projektowej architekta, w tym jej wpływu na środowisko kulturowe i przyrodnicze.</w:t>
            </w:r>
          </w:p>
          <w:p w14:paraId="3AEBC84A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9"/>
              </w:tabs>
              <w:spacing w:line="240" w:lineRule="auto"/>
              <w:ind w:left="0" w:hanging="2"/>
              <w:rPr>
                <w:color w:val="000000"/>
              </w:rPr>
            </w:pPr>
          </w:p>
          <w:p w14:paraId="026F82EC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9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Z zakresu kompetencji społecznych:</w:t>
            </w:r>
          </w:p>
          <w:p w14:paraId="0AFE4884" w14:textId="77777777" w:rsidR="00150C4C" w:rsidRDefault="00B6513C" w:rsidP="00B6513C">
            <w:pPr>
              <w:ind w:left="735" w:hangingChars="335" w:hanging="73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  <w:r w:rsidR="0087299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)</w:t>
            </w:r>
            <w:r>
              <w:tab/>
            </w:r>
            <w:r w:rsidR="00872999">
              <w:rPr>
                <w:sz w:val="22"/>
                <w:szCs w:val="22"/>
              </w:rPr>
              <w:t>Absolwent jest gotów do brania odpowiedzialności za wartości architektoniczne i urbanistyczne w ochronie środowiska i dziedzictwa kulturowego.</w:t>
            </w:r>
          </w:p>
          <w:p w14:paraId="5830ACF2" w14:textId="77777777" w:rsidR="00150C4C" w:rsidRDefault="00872999" w:rsidP="00B6513C">
            <w:pPr>
              <w:tabs>
                <w:tab w:val="left" w:pos="719"/>
              </w:tabs>
              <w:ind w:left="735" w:hangingChars="335" w:hanging="737"/>
              <w:rPr>
                <w:color w:val="000000"/>
              </w:rPr>
            </w:pPr>
            <w:r>
              <w:rPr>
                <w:sz w:val="22"/>
                <w:szCs w:val="22"/>
              </w:rPr>
              <w:t>B.S1</w:t>
            </w:r>
            <w:r w:rsidR="00B6513C">
              <w:rPr>
                <w:sz w:val="22"/>
                <w:szCs w:val="22"/>
              </w:rPr>
              <w:t>.</w:t>
            </w:r>
            <w:r w:rsidR="00B6513C">
              <w:tab/>
            </w:r>
            <w:r>
              <w:rPr>
                <w:sz w:val="22"/>
                <w:szCs w:val="22"/>
              </w:rPr>
              <w:t>Absolwent jest gotów do formułowania opinii dotyczących osiągnięć architektury i urbanistyki, ich uwarunkowań oraz innych aspektów działalności architekta, a także przekazywania informacji i opinii.</w:t>
            </w:r>
          </w:p>
        </w:tc>
      </w:tr>
    </w:tbl>
    <w:p w14:paraId="4A1FB8A4" w14:textId="77777777" w:rsidR="00150C4C" w:rsidRDefault="00150C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Style w:val="a4"/>
        <w:tblW w:w="918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33"/>
        <w:gridCol w:w="6820"/>
        <w:gridCol w:w="1435"/>
      </w:tblGrid>
      <w:tr w:rsidR="00150C4C" w14:paraId="6B1611E1" w14:textId="77777777" w:rsidTr="00B6513C">
        <w:trPr>
          <w:trHeight w:val="283"/>
        </w:trPr>
        <w:tc>
          <w:tcPr>
            <w:tcW w:w="9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B41BF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TREŚCI PROGRAMOWE</w:t>
            </w:r>
          </w:p>
        </w:tc>
      </w:tr>
      <w:tr w:rsidR="00150C4C" w14:paraId="797CCEF8" w14:textId="77777777" w:rsidTr="00B6513C">
        <w:trPr>
          <w:trHeight w:val="283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B8C83E" w14:textId="77777777" w:rsidR="00150C4C" w:rsidRDefault="00872999" w:rsidP="00B6513C">
            <w:pPr>
              <w:keepNext/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Forma zajęć -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sz w:val="22"/>
                <w:szCs w:val="22"/>
              </w:rPr>
              <w:t>seminarium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6D4C0" w14:textId="77777777" w:rsidR="00150C4C" w:rsidRDefault="00872999">
            <w:pPr>
              <w:keepNext/>
              <w:numPr>
                <w:ilvl w:val="4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20"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Liczba godzin</w:t>
            </w:r>
          </w:p>
        </w:tc>
      </w:tr>
      <w:tr w:rsidR="00150C4C" w14:paraId="4DEDC2EB" w14:textId="77777777" w:rsidTr="00B6513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1CFECC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Se</w:t>
            </w:r>
            <w:r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67B7F2" w14:textId="77777777" w:rsidR="00150C4C" w:rsidRDefault="0087299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Wprowadzenie. Architektura starochrześcijańska IV-V w.: budowle podłużne i centralne.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87E9A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C4C" w14:paraId="6EC1CD2F" w14:textId="77777777" w:rsidTr="00B6513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B9D92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Se</w:t>
            </w:r>
            <w:r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B8A89B" w14:textId="77777777" w:rsidR="00150C4C" w:rsidRDefault="007E7FC4">
            <w:pPr>
              <w:spacing w:before="20" w:after="2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Architektura bizantyjska.</w:t>
            </w:r>
          </w:p>
          <w:p w14:paraId="45290F7C" w14:textId="77777777" w:rsidR="00150C4C" w:rsidRDefault="00872999">
            <w:pPr>
              <w:spacing w:before="20" w:after="2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Architektura VI-VII w.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3E555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C4C" w14:paraId="690737BE" w14:textId="77777777" w:rsidTr="00B6513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E98614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Se</w:t>
            </w:r>
            <w:r>
              <w:rPr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9666F" w14:textId="77777777" w:rsidR="00150C4C" w:rsidRDefault="0087299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Architektura karolińska i ottońska.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BA0DF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C4C" w14:paraId="2CFCD4E4" w14:textId="77777777" w:rsidTr="00B6513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25EB8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Se</w:t>
            </w:r>
            <w:r>
              <w:rPr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28ABDB" w14:textId="77777777" w:rsidR="00150C4C" w:rsidRDefault="00872999">
            <w:pPr>
              <w:spacing w:before="20" w:after="2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Architektura przedromańska w Polsce.</w:t>
            </w:r>
          </w:p>
          <w:p w14:paraId="4055E9CB" w14:textId="77777777" w:rsidR="00150C4C" w:rsidRDefault="00872999">
            <w:pPr>
              <w:spacing w:before="20" w:after="2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Początki architektury romańskiej</w:t>
            </w:r>
            <w:r w:rsidR="007E7FC4">
              <w:rPr>
                <w:sz w:val="22"/>
                <w:szCs w:val="22"/>
              </w:rPr>
              <w:t>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6E6B1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C4C" w14:paraId="1B67B2BD" w14:textId="77777777" w:rsidTr="00B6513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7FF854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Se</w:t>
            </w:r>
            <w:r>
              <w:rPr>
                <w:color w:val="000000"/>
                <w:sz w:val="22"/>
                <w:szCs w:val="22"/>
              </w:rPr>
              <w:t xml:space="preserve"> 5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66B5FD" w14:textId="77777777" w:rsidR="00150C4C" w:rsidRDefault="00872999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Architektura romańska we Francji i Italii.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06DF8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C4C" w14:paraId="3CE2C76B" w14:textId="77777777" w:rsidTr="00B6513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40C902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6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C5573" w14:textId="77777777" w:rsidR="00150C4C" w:rsidRDefault="00872999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Architektura romańska w Niemczech i Polsce.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70333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C4C" w14:paraId="762F91C4" w14:textId="77777777" w:rsidTr="00B6513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093281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7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E36882" w14:textId="77777777" w:rsidR="00150C4C" w:rsidRDefault="007E7FC4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Kolokwium pisemne 1.</w:t>
            </w:r>
          </w:p>
          <w:p w14:paraId="192D47C7" w14:textId="77777777" w:rsidR="00150C4C" w:rsidRDefault="00872999">
            <w:pPr>
              <w:spacing w:before="20" w:after="2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Początki zamków.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75D34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C4C" w14:paraId="3763E554" w14:textId="77777777" w:rsidTr="00B6513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F81267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8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6B92E" w14:textId="77777777" w:rsidR="00150C4C" w:rsidRDefault="0087299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7E7FC4">
              <w:rPr>
                <w:sz w:val="22"/>
                <w:szCs w:val="22"/>
              </w:rPr>
              <w:t>oczątki architektury gotyckiej.</w:t>
            </w:r>
          </w:p>
          <w:p w14:paraId="1A5B09A8" w14:textId="77777777" w:rsidR="00150C4C" w:rsidRDefault="0087299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Katedry gotyckie okresu wczesnego i klasycznego we Francji.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E33BF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C4C" w14:paraId="5DC1CE94" w14:textId="77777777" w:rsidTr="00B6513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61912C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9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0B0DAA" w14:textId="77777777" w:rsidR="00150C4C" w:rsidRDefault="00872999">
            <w:pPr>
              <w:spacing w:before="20" w:after="20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Gotycka architektura monastyczna (cystersi, dominikanie, franciszkanie).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813F0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C4C" w14:paraId="1409573A" w14:textId="77777777" w:rsidTr="00B6513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1EEF49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10 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EB676" w14:textId="77777777" w:rsidR="00150C4C" w:rsidRDefault="00872999">
            <w:pPr>
              <w:spacing w:before="20" w:after="2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Architektura dojrzałego gotyku (Niemcy, Czechy, Polska).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A98EB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C4C" w14:paraId="619B1FC9" w14:textId="77777777" w:rsidTr="00B6513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63F61B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11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53FD4" w14:textId="77777777" w:rsidR="00150C4C" w:rsidRDefault="00872999">
            <w:pPr>
              <w:spacing w:before="20" w:after="2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Architektura późnego gotyku (Francja, Niemcy, Czechy, Polska).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E6F92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C4C" w14:paraId="27493B95" w14:textId="77777777" w:rsidTr="00B6513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1F4381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12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D6B68" w14:textId="77777777" w:rsidR="00150C4C" w:rsidRDefault="00872999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Architektura gotycka w Anglii i we Włoszech.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E2974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C4C" w14:paraId="7BD08103" w14:textId="77777777" w:rsidTr="00B6513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7F8118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13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8857E1" w14:textId="77777777" w:rsidR="00150C4C" w:rsidRDefault="00872999">
            <w:pPr>
              <w:spacing w:before="20" w:after="2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Architektura obronna (Europa w tym Polska)</w:t>
            </w:r>
            <w:r w:rsidR="007E7FC4">
              <w:rPr>
                <w:sz w:val="22"/>
                <w:szCs w:val="22"/>
              </w:rPr>
              <w:t>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00445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C4C" w14:paraId="0057B840" w14:textId="77777777" w:rsidTr="00B6513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F247E7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14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D2D7A" w14:textId="77777777" w:rsidR="00150C4C" w:rsidRDefault="00872999">
            <w:pP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Architektura rezydencjonalna; budowle użyteczności publicznej</w:t>
            </w:r>
            <w:r w:rsidR="007E7FC4">
              <w:rPr>
                <w:sz w:val="22"/>
                <w:szCs w:val="22"/>
              </w:rPr>
              <w:t>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682E0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C4C" w14:paraId="2B78E87F" w14:textId="77777777" w:rsidTr="00B6513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441FCE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Se 15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84F04A" w14:textId="77777777" w:rsidR="00150C4C" w:rsidRDefault="00872999">
            <w:pPr>
              <w:spacing w:before="20" w:after="2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Kolokwium pisemne 2.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30F90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50C4C" w14:paraId="2A8D42B3" w14:textId="77777777" w:rsidTr="00B6513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C1A2A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04A8C8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BCD3C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 w:line="240" w:lineRule="auto"/>
              <w:ind w:left="0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</w:tr>
    </w:tbl>
    <w:p w14:paraId="0844A6F2" w14:textId="77777777" w:rsidR="003A30D1" w:rsidRDefault="003A30D1" w:rsidP="003A30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2"/>
          <w:szCs w:val="22"/>
        </w:rPr>
      </w:pPr>
    </w:p>
    <w:p w14:paraId="4CC54431" w14:textId="77777777" w:rsidR="003A30D1" w:rsidRDefault="003A30D1">
      <w:pPr>
        <w:spacing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14:paraId="46D5E112" w14:textId="77777777" w:rsidR="00C93D6D" w:rsidRDefault="00C93D6D" w:rsidP="003A30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2"/>
          <w:szCs w:val="22"/>
        </w:rPr>
      </w:pPr>
    </w:p>
    <w:tbl>
      <w:tblPr>
        <w:tblStyle w:val="a5"/>
        <w:tblW w:w="91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169"/>
      </w:tblGrid>
      <w:tr w:rsidR="00150C4C" w14:paraId="20E4B350" w14:textId="77777777" w:rsidTr="003A30D1">
        <w:trPr>
          <w:trHeight w:val="283"/>
        </w:trPr>
        <w:tc>
          <w:tcPr>
            <w:tcW w:w="9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83E24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STOSOWANE NARZĘDZIA DYDAKTYCZNE</w:t>
            </w:r>
          </w:p>
        </w:tc>
      </w:tr>
      <w:tr w:rsidR="00150C4C" w14:paraId="0B8DF74F" w14:textId="77777777" w:rsidTr="003A30D1">
        <w:trPr>
          <w:trHeight w:val="567"/>
        </w:trPr>
        <w:tc>
          <w:tcPr>
            <w:tcW w:w="9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FBB70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N1</w:t>
            </w:r>
            <w:r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Prezentacje multimedialne.</w:t>
            </w:r>
          </w:p>
          <w:p w14:paraId="56867414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N2</w:t>
            </w:r>
            <w:r>
              <w:rPr>
                <w:color w:val="000000"/>
                <w:sz w:val="22"/>
                <w:szCs w:val="22"/>
              </w:rPr>
              <w:t xml:space="preserve"> - Studia przypadkó</w:t>
            </w:r>
            <w:r>
              <w:rPr>
                <w:sz w:val="22"/>
                <w:szCs w:val="22"/>
              </w:rPr>
              <w:t>w</w:t>
            </w:r>
            <w:r w:rsidR="00C93D6D">
              <w:rPr>
                <w:sz w:val="22"/>
                <w:szCs w:val="22"/>
              </w:rPr>
              <w:t>.</w:t>
            </w:r>
          </w:p>
          <w:p w14:paraId="7F200C8A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N3</w:t>
            </w:r>
            <w:r>
              <w:rPr>
                <w:color w:val="000000"/>
                <w:sz w:val="22"/>
                <w:szCs w:val="22"/>
              </w:rPr>
              <w:t xml:space="preserve"> - Dyskusj</w:t>
            </w:r>
            <w:r>
              <w:rPr>
                <w:sz w:val="22"/>
                <w:szCs w:val="22"/>
              </w:rPr>
              <w:t>e</w:t>
            </w:r>
            <w:r>
              <w:rPr>
                <w:color w:val="000000"/>
                <w:sz w:val="22"/>
                <w:szCs w:val="22"/>
              </w:rPr>
              <w:t xml:space="preserve"> problemow</w:t>
            </w:r>
            <w:r>
              <w:rPr>
                <w:sz w:val="22"/>
                <w:szCs w:val="22"/>
              </w:rPr>
              <w:t>e</w:t>
            </w:r>
            <w:r w:rsidR="00C93D6D">
              <w:rPr>
                <w:color w:val="000000"/>
                <w:sz w:val="22"/>
                <w:szCs w:val="22"/>
              </w:rPr>
              <w:t>.</w:t>
            </w:r>
          </w:p>
        </w:tc>
      </w:tr>
    </w:tbl>
    <w:p w14:paraId="605537D6" w14:textId="77777777" w:rsidR="00150C4C" w:rsidRDefault="00150C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Style w:val="a6"/>
        <w:tblW w:w="91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126"/>
        <w:gridCol w:w="4534"/>
      </w:tblGrid>
      <w:tr w:rsidR="00150C4C" w14:paraId="3D7775AB" w14:textId="77777777" w:rsidTr="00B6513C">
        <w:trPr>
          <w:trHeight w:val="283"/>
        </w:trPr>
        <w:tc>
          <w:tcPr>
            <w:tcW w:w="9178" w:type="dxa"/>
            <w:gridSpan w:val="3"/>
            <w:vAlign w:val="center"/>
          </w:tcPr>
          <w:p w14:paraId="404BF80A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OCENA OSIĄGNIĘCIA PRZEDMIOTOWYCH EFEKTÓW UCZENIA SIĘ</w:t>
            </w:r>
          </w:p>
        </w:tc>
      </w:tr>
      <w:tr w:rsidR="00150C4C" w14:paraId="144EBE26" w14:textId="77777777" w:rsidTr="00B6513C">
        <w:tc>
          <w:tcPr>
            <w:tcW w:w="2518" w:type="dxa"/>
          </w:tcPr>
          <w:p w14:paraId="2AE9F963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08473C">
              <w:rPr>
                <w:color w:val="000000"/>
                <w:sz w:val="22"/>
                <w:szCs w:val="22"/>
              </w:rPr>
              <w:t>Oceny (F – formująca</w:t>
            </w:r>
            <w:r>
              <w:rPr>
                <w:color w:val="000000"/>
                <w:sz w:val="22"/>
                <w:szCs w:val="22"/>
              </w:rPr>
              <w:t xml:space="preserve"> (w trakcie semestru), P – podsumowująca (na koniec semestru)</w:t>
            </w:r>
          </w:p>
        </w:tc>
        <w:tc>
          <w:tcPr>
            <w:tcW w:w="2126" w:type="dxa"/>
          </w:tcPr>
          <w:p w14:paraId="6D1123C1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Numer efektu uczenia się</w:t>
            </w:r>
          </w:p>
        </w:tc>
        <w:tc>
          <w:tcPr>
            <w:tcW w:w="4534" w:type="dxa"/>
          </w:tcPr>
          <w:p w14:paraId="45958651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Sposób oceny osiągnięcia efektu uczenia się</w:t>
            </w:r>
          </w:p>
        </w:tc>
      </w:tr>
      <w:tr w:rsidR="00150C4C" w14:paraId="4064B346" w14:textId="77777777" w:rsidTr="00B6513C">
        <w:trPr>
          <w:trHeight w:val="220"/>
        </w:trPr>
        <w:tc>
          <w:tcPr>
            <w:tcW w:w="2518" w:type="dxa"/>
          </w:tcPr>
          <w:p w14:paraId="2BE180C9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F1</w:t>
            </w:r>
          </w:p>
        </w:tc>
        <w:tc>
          <w:tcPr>
            <w:tcW w:w="2126" w:type="dxa"/>
            <w:vMerge w:val="restart"/>
          </w:tcPr>
          <w:p w14:paraId="051675B7" w14:textId="77777777" w:rsidR="00B6513C" w:rsidRDefault="00B6513C" w:rsidP="00B6513C">
            <w:pPr>
              <w:ind w:left="0" w:hanging="2"/>
            </w:pPr>
            <w:r>
              <w:rPr>
                <w:sz w:val="22"/>
                <w:szCs w:val="22"/>
              </w:rPr>
              <w:t>1.1.9)</w:t>
            </w:r>
          </w:p>
          <w:p w14:paraId="49AEA706" w14:textId="77777777" w:rsidR="00B6513C" w:rsidRDefault="00B6513C" w:rsidP="00B6513C">
            <w:pPr>
              <w:ind w:left="0" w:hanging="2"/>
            </w:pPr>
            <w:r>
              <w:rPr>
                <w:sz w:val="22"/>
                <w:szCs w:val="22"/>
              </w:rPr>
              <w:t>B.W1.</w:t>
            </w:r>
          </w:p>
          <w:p w14:paraId="4C4A7E33" w14:textId="77777777" w:rsidR="00B6513C" w:rsidRDefault="00B6513C" w:rsidP="00B6513C">
            <w:pPr>
              <w:ind w:left="0" w:hanging="2"/>
            </w:pPr>
            <w:r>
              <w:rPr>
                <w:sz w:val="22"/>
                <w:szCs w:val="22"/>
              </w:rPr>
              <w:t>B.W2.</w:t>
            </w:r>
          </w:p>
          <w:p w14:paraId="60D84F61" w14:textId="77777777" w:rsidR="00B6513C" w:rsidRDefault="00B6513C" w:rsidP="00B6513C">
            <w:pPr>
              <w:ind w:left="0" w:hanging="2"/>
            </w:pPr>
            <w:r>
              <w:rPr>
                <w:sz w:val="22"/>
                <w:szCs w:val="22"/>
              </w:rPr>
              <w:t>B.U1.</w:t>
            </w:r>
          </w:p>
          <w:p w14:paraId="656A28CF" w14:textId="77777777" w:rsidR="00B6513C" w:rsidRDefault="00B6513C" w:rsidP="00B6513C">
            <w:pPr>
              <w:ind w:left="0" w:hanging="2"/>
            </w:pPr>
            <w:r>
              <w:rPr>
                <w:sz w:val="22"/>
                <w:szCs w:val="22"/>
              </w:rPr>
              <w:t>B.U2.</w:t>
            </w:r>
          </w:p>
          <w:p w14:paraId="34AC6E9B" w14:textId="77777777" w:rsidR="00B6513C" w:rsidRDefault="00B6513C" w:rsidP="00B6513C">
            <w:pPr>
              <w:ind w:left="0" w:hanging="2"/>
            </w:pPr>
            <w:r>
              <w:rPr>
                <w:sz w:val="22"/>
                <w:szCs w:val="22"/>
              </w:rPr>
              <w:t>1.3.3)</w:t>
            </w:r>
          </w:p>
          <w:p w14:paraId="561C0F3E" w14:textId="77777777" w:rsidR="00150C4C" w:rsidRDefault="00B6513C" w:rsidP="00B6513C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B.S1.</w:t>
            </w:r>
          </w:p>
        </w:tc>
        <w:tc>
          <w:tcPr>
            <w:tcW w:w="4534" w:type="dxa"/>
          </w:tcPr>
          <w:p w14:paraId="0D819CB0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kolokwium pisemne 1</w:t>
            </w:r>
          </w:p>
        </w:tc>
      </w:tr>
      <w:tr w:rsidR="00150C4C" w14:paraId="1C12D055" w14:textId="77777777" w:rsidTr="00B6513C">
        <w:trPr>
          <w:trHeight w:val="220"/>
        </w:trPr>
        <w:tc>
          <w:tcPr>
            <w:tcW w:w="2518" w:type="dxa"/>
          </w:tcPr>
          <w:p w14:paraId="723E6C21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F2</w:t>
            </w:r>
          </w:p>
        </w:tc>
        <w:tc>
          <w:tcPr>
            <w:tcW w:w="2126" w:type="dxa"/>
            <w:vMerge/>
          </w:tcPr>
          <w:p w14:paraId="5FC716D0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534" w:type="dxa"/>
          </w:tcPr>
          <w:p w14:paraId="73C307E5" w14:textId="77777777" w:rsidR="00150C4C" w:rsidRDefault="00872999">
            <w:pPr>
              <w:ind w:left="0" w:hanging="2"/>
              <w:rPr>
                <w:b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kolokwium pisemne 2</w:t>
            </w:r>
          </w:p>
        </w:tc>
      </w:tr>
      <w:tr w:rsidR="00150C4C" w14:paraId="34F80E27" w14:textId="77777777" w:rsidTr="00B6513C">
        <w:trPr>
          <w:trHeight w:val="220"/>
        </w:trPr>
        <w:tc>
          <w:tcPr>
            <w:tcW w:w="2518" w:type="dxa"/>
          </w:tcPr>
          <w:p w14:paraId="18CF1556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F3</w:t>
            </w:r>
          </w:p>
        </w:tc>
        <w:tc>
          <w:tcPr>
            <w:tcW w:w="2126" w:type="dxa"/>
            <w:vMerge/>
          </w:tcPr>
          <w:p w14:paraId="5B725085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534" w:type="dxa"/>
          </w:tcPr>
          <w:p w14:paraId="4B87D4B5" w14:textId="77777777" w:rsidR="00150C4C" w:rsidRDefault="0087299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referat ustny lub pisemny</w:t>
            </w:r>
          </w:p>
        </w:tc>
      </w:tr>
      <w:tr w:rsidR="00150C4C" w14:paraId="61F54B0D" w14:textId="77777777" w:rsidTr="00B6513C">
        <w:tc>
          <w:tcPr>
            <w:tcW w:w="9178" w:type="dxa"/>
            <w:gridSpan w:val="3"/>
          </w:tcPr>
          <w:p w14:paraId="2B43C550" w14:textId="77777777" w:rsidR="00150C4C" w:rsidRDefault="00872999" w:rsidP="00C93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P = (</w:t>
            </w:r>
            <w:r>
              <w:rPr>
                <w:b/>
              </w:rPr>
              <w:t>F1+F2+F3)</w:t>
            </w:r>
            <w:r w:rsidR="00C93D6D">
              <w:rPr>
                <w:b/>
              </w:rPr>
              <w:t>:</w:t>
            </w:r>
            <w:r>
              <w:rPr>
                <w:b/>
              </w:rPr>
              <w:t>3</w:t>
            </w:r>
          </w:p>
        </w:tc>
      </w:tr>
    </w:tbl>
    <w:p w14:paraId="1A4D2C62" w14:textId="77777777" w:rsidR="00150C4C" w:rsidRDefault="00150C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Style w:val="a7"/>
        <w:tblW w:w="920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207"/>
      </w:tblGrid>
      <w:tr w:rsidR="00150C4C" w14:paraId="7AC51D0B" w14:textId="77777777">
        <w:trPr>
          <w:trHeight w:val="283"/>
        </w:trPr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C6C58" w14:textId="77777777" w:rsidR="00150C4C" w:rsidRDefault="0087299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LITERATURA PODSTAWOWA I UZUPEŁNIAJĄCA</w:t>
            </w:r>
          </w:p>
        </w:tc>
      </w:tr>
      <w:tr w:rsidR="00150C4C" w14:paraId="0ACEF5F7" w14:textId="77777777">
        <w:trPr>
          <w:trHeight w:val="3214"/>
        </w:trPr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2E39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2A122B08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u w:val="single"/>
              </w:rPr>
            </w:pPr>
            <w:r>
              <w:rPr>
                <w:b/>
                <w:smallCaps/>
                <w:color w:val="000000"/>
                <w:u w:val="single"/>
              </w:rPr>
              <w:t>LITERATURA PODSTAWOWA:</w:t>
            </w:r>
          </w:p>
          <w:p w14:paraId="1609A228" w14:textId="77777777" w:rsidR="00150C4C" w:rsidRDefault="0087299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BARRAL</w:t>
            </w:r>
            <w:r w:rsidR="007E7F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X., </w:t>
            </w:r>
            <w:r>
              <w:rPr>
                <w:i/>
                <w:sz w:val="22"/>
                <w:szCs w:val="22"/>
              </w:rPr>
              <w:t>Wczesne Średniowiecze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</w:rPr>
              <w:t>Architektura świata</w:t>
            </w:r>
            <w:r>
              <w:rPr>
                <w:sz w:val="22"/>
                <w:szCs w:val="22"/>
              </w:rPr>
              <w:t xml:space="preserve">, Warszawa 1998. </w:t>
            </w:r>
          </w:p>
          <w:p w14:paraId="0A9EA09E" w14:textId="77777777" w:rsidR="00150C4C" w:rsidRDefault="00872999">
            <w:pPr>
              <w:numPr>
                <w:ilvl w:val="0"/>
                <w:numId w:val="2"/>
              </w:numPr>
              <w:ind w:left="0" w:hanging="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Gotyk. Architektura, rzeźba, malarstwo</w:t>
            </w:r>
            <w:r>
              <w:rPr>
                <w:sz w:val="22"/>
                <w:szCs w:val="22"/>
              </w:rPr>
              <w:t>, TOMAN</w:t>
            </w:r>
            <w:r w:rsidR="00B6513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R. (red.), Köln 2004.</w:t>
            </w:r>
          </w:p>
          <w:p w14:paraId="028476D6" w14:textId="77777777" w:rsidR="00150C4C" w:rsidRDefault="00872999">
            <w:pPr>
              <w:numPr>
                <w:ilvl w:val="0"/>
                <w:numId w:val="2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KOCH</w:t>
            </w:r>
            <w:r w:rsidR="007E7F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W., </w:t>
            </w:r>
            <w:r>
              <w:rPr>
                <w:i/>
                <w:sz w:val="22"/>
                <w:szCs w:val="22"/>
              </w:rPr>
              <w:t>Style w architekturze</w:t>
            </w:r>
            <w:r>
              <w:rPr>
                <w:sz w:val="22"/>
                <w:szCs w:val="22"/>
              </w:rPr>
              <w:t>, Warszawa 1996.</w:t>
            </w:r>
          </w:p>
          <w:p w14:paraId="2ECFB461" w14:textId="77777777" w:rsidR="00150C4C" w:rsidRDefault="00872999">
            <w:pPr>
              <w:numPr>
                <w:ilvl w:val="0"/>
                <w:numId w:val="2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MIŁOBĘDZKI</w:t>
            </w:r>
            <w:r w:rsidR="007E7F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A., </w:t>
            </w:r>
            <w:r>
              <w:rPr>
                <w:i/>
                <w:sz w:val="22"/>
                <w:szCs w:val="22"/>
              </w:rPr>
              <w:t>Zarys dziejów architektury w Polsce</w:t>
            </w:r>
            <w:r>
              <w:rPr>
                <w:sz w:val="22"/>
                <w:szCs w:val="22"/>
              </w:rPr>
              <w:t>, Warszawa 1978.</w:t>
            </w:r>
          </w:p>
          <w:p w14:paraId="7147AF66" w14:textId="77777777" w:rsidR="00150C4C" w:rsidRDefault="00872999">
            <w:pPr>
              <w:numPr>
                <w:ilvl w:val="0"/>
                <w:numId w:val="2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PEVSNER</w:t>
            </w:r>
            <w:r w:rsidR="007E7F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N., </w:t>
            </w:r>
            <w:r>
              <w:rPr>
                <w:i/>
                <w:sz w:val="22"/>
                <w:szCs w:val="22"/>
              </w:rPr>
              <w:t>Historia architektury europejskiej</w:t>
            </w:r>
            <w:r>
              <w:rPr>
                <w:sz w:val="22"/>
                <w:szCs w:val="22"/>
              </w:rPr>
              <w:t>, Warszawa 1979.</w:t>
            </w:r>
          </w:p>
          <w:p w14:paraId="6620DBCE" w14:textId="77777777" w:rsidR="00150C4C" w:rsidRDefault="00872999" w:rsidP="007E7FC4">
            <w:pPr>
              <w:numPr>
                <w:ilvl w:val="0"/>
                <w:numId w:val="2"/>
              </w:numPr>
              <w:ind w:left="717" w:hangingChars="327" w:hanging="7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RÓŻYCKA</w:t>
            </w:r>
            <w:r w:rsidR="007E7F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E., </w:t>
            </w:r>
            <w:r>
              <w:rPr>
                <w:i/>
                <w:sz w:val="22"/>
                <w:szCs w:val="22"/>
              </w:rPr>
              <w:t>Materiały pomocnicze do zajęć z Historii architektury polskiej średniowiecznej</w:t>
            </w:r>
            <w:r>
              <w:rPr>
                <w:sz w:val="22"/>
                <w:szCs w:val="22"/>
              </w:rPr>
              <w:t>, maszynopis w bibliotece W-1.</w:t>
            </w:r>
          </w:p>
          <w:p w14:paraId="159D6281" w14:textId="77777777" w:rsidR="00150C4C" w:rsidRDefault="00872999" w:rsidP="007E7FC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31" w:hangingChars="333" w:hanging="733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SKIBIŃSKI</w:t>
            </w:r>
            <w:r w:rsidR="007E7F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S., ZALEWSKA-LORKIEWICZ</w:t>
            </w:r>
            <w:r w:rsidR="007E7F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K., </w:t>
            </w:r>
            <w:r>
              <w:rPr>
                <w:i/>
                <w:sz w:val="22"/>
                <w:szCs w:val="22"/>
              </w:rPr>
              <w:t>Dzieje sztuki w Polsce: Gotyk</w:t>
            </w:r>
            <w:r>
              <w:rPr>
                <w:sz w:val="22"/>
                <w:szCs w:val="22"/>
              </w:rPr>
              <w:t>, Warszawa 2010.</w:t>
            </w:r>
          </w:p>
          <w:p w14:paraId="51D89B38" w14:textId="77777777" w:rsidR="00150C4C" w:rsidRDefault="0087299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Sztuka romańska. Architektura, rzeźba, malarstwo</w:t>
            </w:r>
            <w:r w:rsidR="00B6513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TOMAN</w:t>
            </w:r>
            <w:r w:rsidR="00B6513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R.(red.), Köln 2000.</w:t>
            </w:r>
          </w:p>
          <w:p w14:paraId="7DC7A18F" w14:textId="77777777" w:rsidR="00150C4C" w:rsidRDefault="0087299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ŚWIECHOWSKI</w:t>
            </w:r>
            <w:r w:rsidR="007E7F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Z., </w:t>
            </w:r>
            <w:r>
              <w:rPr>
                <w:i/>
                <w:sz w:val="22"/>
                <w:szCs w:val="22"/>
              </w:rPr>
              <w:t>Dzieje sztuki w Polsce: Romanizm</w:t>
            </w:r>
            <w:r>
              <w:rPr>
                <w:sz w:val="22"/>
                <w:szCs w:val="22"/>
              </w:rPr>
              <w:t>, Warszawa 2004.</w:t>
            </w:r>
          </w:p>
          <w:p w14:paraId="6E8DF291" w14:textId="77777777" w:rsidR="00150C4C" w:rsidRDefault="0087299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WATKIN</w:t>
            </w:r>
            <w:r w:rsidR="007E7F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D., </w:t>
            </w:r>
            <w:r>
              <w:rPr>
                <w:i/>
                <w:sz w:val="22"/>
                <w:szCs w:val="22"/>
              </w:rPr>
              <w:t>Historia architektury zachodniej</w:t>
            </w:r>
            <w:r>
              <w:rPr>
                <w:sz w:val="22"/>
                <w:szCs w:val="22"/>
              </w:rPr>
              <w:t>, Warszawa 2001.</w:t>
            </w:r>
          </w:p>
          <w:p w14:paraId="569F9C2F" w14:textId="77777777" w:rsidR="00150C4C" w:rsidRDefault="00150C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14:paraId="4437AC7D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u w:val="single"/>
              </w:rPr>
            </w:pPr>
            <w:r>
              <w:rPr>
                <w:b/>
                <w:smallCaps/>
                <w:color w:val="000000"/>
                <w:u w:val="single"/>
              </w:rPr>
              <w:t>LITERATURA UZUPEŁNIAJĄCA:</w:t>
            </w:r>
          </w:p>
          <w:p w14:paraId="26E10317" w14:textId="77777777" w:rsidR="00150C4C" w:rsidRDefault="00872999">
            <w:pPr>
              <w:numPr>
                <w:ilvl w:val="0"/>
                <w:numId w:val="1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FILARSKA</w:t>
            </w:r>
            <w:r w:rsidR="007E7F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B., </w:t>
            </w:r>
            <w:r>
              <w:rPr>
                <w:i/>
                <w:sz w:val="22"/>
                <w:szCs w:val="22"/>
              </w:rPr>
              <w:t>Początek architektury chrześcijańskiej</w:t>
            </w:r>
            <w:r>
              <w:rPr>
                <w:sz w:val="22"/>
                <w:szCs w:val="22"/>
              </w:rPr>
              <w:t>, Lublin 1988.</w:t>
            </w:r>
          </w:p>
          <w:p w14:paraId="21404E5E" w14:textId="77777777" w:rsidR="00150C4C" w:rsidRDefault="00872999">
            <w:pPr>
              <w:numPr>
                <w:ilvl w:val="0"/>
                <w:numId w:val="1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GEREMEK</w:t>
            </w:r>
            <w:r w:rsidR="007E7F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B., </w:t>
            </w:r>
            <w:r>
              <w:rPr>
                <w:i/>
                <w:sz w:val="22"/>
                <w:szCs w:val="22"/>
              </w:rPr>
              <w:t>Życie codzienne w Paryżu Franciszka Villona</w:t>
            </w:r>
            <w:r>
              <w:rPr>
                <w:sz w:val="22"/>
                <w:szCs w:val="22"/>
              </w:rPr>
              <w:t>, Warszawa 1972.</w:t>
            </w:r>
          </w:p>
          <w:p w14:paraId="3B0B2ACA" w14:textId="77777777" w:rsidR="00150C4C" w:rsidRDefault="00872999">
            <w:pPr>
              <w:numPr>
                <w:ilvl w:val="0"/>
                <w:numId w:val="1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GRIMPEL</w:t>
            </w:r>
            <w:r w:rsidR="007E7F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J., </w:t>
            </w:r>
            <w:r>
              <w:rPr>
                <w:i/>
                <w:sz w:val="22"/>
                <w:szCs w:val="22"/>
              </w:rPr>
              <w:t>Jak budowano w średniowieczu</w:t>
            </w:r>
            <w:r>
              <w:rPr>
                <w:sz w:val="22"/>
                <w:szCs w:val="22"/>
              </w:rPr>
              <w:t>, Warszawa 1968.</w:t>
            </w:r>
          </w:p>
          <w:p w14:paraId="36755B87" w14:textId="77777777" w:rsidR="00150C4C" w:rsidRDefault="00872999">
            <w:pPr>
              <w:numPr>
                <w:ilvl w:val="0"/>
                <w:numId w:val="1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SIMSON</w:t>
            </w:r>
            <w:r w:rsidR="007E7F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O., </w:t>
            </w:r>
            <w:r>
              <w:rPr>
                <w:i/>
                <w:sz w:val="22"/>
                <w:szCs w:val="22"/>
              </w:rPr>
              <w:t>Katedra gotycka. Jej narodziny i znaczenie</w:t>
            </w:r>
            <w:r>
              <w:rPr>
                <w:sz w:val="22"/>
                <w:szCs w:val="22"/>
              </w:rPr>
              <w:t>, Warszawa 1989.</w:t>
            </w:r>
          </w:p>
          <w:p w14:paraId="4F452335" w14:textId="77777777" w:rsidR="00150C4C" w:rsidRDefault="00872999">
            <w:pPr>
              <w:numPr>
                <w:ilvl w:val="0"/>
                <w:numId w:val="1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KAJZER</w:t>
            </w:r>
            <w:r w:rsidR="007E7F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L., KOŁODZIEJSKI S., SALM</w:t>
            </w:r>
            <w:r w:rsidR="007E7F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J.,</w:t>
            </w:r>
            <w:r w:rsidR="00B6513C"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Leksykon zamków w Polsce</w:t>
            </w:r>
            <w:r>
              <w:rPr>
                <w:sz w:val="22"/>
                <w:szCs w:val="22"/>
              </w:rPr>
              <w:t>, Warszawa 2001.</w:t>
            </w:r>
          </w:p>
          <w:p w14:paraId="2A6487F0" w14:textId="77777777" w:rsidR="00150C4C" w:rsidRDefault="00872999">
            <w:pPr>
              <w:numPr>
                <w:ilvl w:val="0"/>
                <w:numId w:val="1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RICHE</w:t>
            </w:r>
            <w:r w:rsidR="007E7F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P., </w:t>
            </w:r>
            <w:r>
              <w:rPr>
                <w:i/>
                <w:sz w:val="22"/>
                <w:szCs w:val="22"/>
              </w:rPr>
              <w:t>Życie codzienne w państwie Karola Wielkiego</w:t>
            </w:r>
            <w:r>
              <w:rPr>
                <w:sz w:val="22"/>
                <w:szCs w:val="22"/>
              </w:rPr>
              <w:t>, Warszawa 1979.</w:t>
            </w:r>
          </w:p>
          <w:p w14:paraId="6DBFDA4D" w14:textId="77777777" w:rsidR="00150C4C" w:rsidRDefault="00872999">
            <w:pPr>
              <w:numPr>
                <w:ilvl w:val="0"/>
                <w:numId w:val="1"/>
              </w:numPr>
              <w:ind w:left="0" w:hanging="2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Słownik terminologiczny sztuk pięknych, </w:t>
            </w:r>
            <w:r>
              <w:rPr>
                <w:sz w:val="22"/>
                <w:szCs w:val="22"/>
              </w:rPr>
              <w:t>KOZAKIEWICZ</w:t>
            </w:r>
            <w:r w:rsidR="007E7F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S. (red.) Warszawa 2007.</w:t>
            </w:r>
          </w:p>
          <w:p w14:paraId="7426AD30" w14:textId="77777777" w:rsidR="00150C4C" w:rsidRDefault="00872999" w:rsidP="007E7FC4">
            <w:pPr>
              <w:numPr>
                <w:ilvl w:val="0"/>
                <w:numId w:val="1"/>
              </w:numPr>
              <w:ind w:left="0" w:hanging="2"/>
              <w:rPr>
                <w:color w:val="000000"/>
              </w:rPr>
            </w:pPr>
            <w:r w:rsidRPr="00B6513C">
              <w:rPr>
                <w:i/>
                <w:sz w:val="22"/>
                <w:szCs w:val="22"/>
              </w:rPr>
              <w:t>Wrocław. Jego dzieje i kultura</w:t>
            </w:r>
            <w:r>
              <w:rPr>
                <w:sz w:val="22"/>
                <w:szCs w:val="22"/>
              </w:rPr>
              <w:t>, ŚWIECHOWSKI</w:t>
            </w:r>
            <w:r w:rsidR="007E7F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Z. (red.), Warszawa 1978.</w:t>
            </w:r>
          </w:p>
        </w:tc>
      </w:tr>
    </w:tbl>
    <w:p w14:paraId="40BEAB05" w14:textId="77777777" w:rsidR="00150C4C" w:rsidRDefault="00150C4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2"/>
          <w:szCs w:val="22"/>
        </w:rPr>
      </w:pPr>
    </w:p>
    <w:tbl>
      <w:tblPr>
        <w:tblStyle w:val="a8"/>
        <w:tblW w:w="923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230"/>
      </w:tblGrid>
      <w:tr w:rsidR="00150C4C" w14:paraId="21B482BC" w14:textId="77777777">
        <w:trPr>
          <w:trHeight w:val="28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3B1AF" w14:textId="77777777" w:rsidR="00150C4C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OPIEKUN PRZEDMIOTU (IMIĘ, NAZWISKO, ADRES E-MAIL)</w:t>
            </w:r>
          </w:p>
        </w:tc>
      </w:tr>
      <w:tr w:rsidR="00150C4C" w14:paraId="2E31D46E" w14:textId="77777777">
        <w:trPr>
          <w:trHeight w:val="400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81906" w14:textId="77777777" w:rsidR="00150C4C" w:rsidRPr="00C93D6D" w:rsidRDefault="008729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 w:rsidRPr="00C93D6D">
              <w:rPr>
                <w:b/>
                <w:lang w:val="de-DE"/>
              </w:rPr>
              <w:t xml:space="preserve">prof. </w:t>
            </w:r>
            <w:proofErr w:type="spellStart"/>
            <w:r w:rsidRPr="00C93D6D">
              <w:rPr>
                <w:b/>
                <w:lang w:val="de-DE"/>
              </w:rPr>
              <w:t>dr</w:t>
            </w:r>
            <w:proofErr w:type="spellEnd"/>
            <w:r w:rsidRPr="00C93D6D">
              <w:rPr>
                <w:b/>
                <w:lang w:val="de-DE"/>
              </w:rPr>
              <w:t xml:space="preserve"> hab. </w:t>
            </w:r>
            <w:proofErr w:type="spellStart"/>
            <w:r w:rsidRPr="00C93D6D">
              <w:rPr>
                <w:b/>
                <w:lang w:val="de-DE"/>
              </w:rPr>
              <w:t>inż</w:t>
            </w:r>
            <w:proofErr w:type="spellEnd"/>
            <w:r w:rsidRPr="00C93D6D">
              <w:rPr>
                <w:b/>
                <w:lang w:val="de-DE"/>
              </w:rPr>
              <w:t xml:space="preserve">. </w:t>
            </w:r>
            <w:proofErr w:type="spellStart"/>
            <w:r w:rsidRPr="00C93D6D">
              <w:rPr>
                <w:b/>
                <w:lang w:val="de-DE"/>
              </w:rPr>
              <w:t>arch</w:t>
            </w:r>
            <w:proofErr w:type="spellEnd"/>
            <w:r w:rsidRPr="00C93D6D">
              <w:rPr>
                <w:b/>
                <w:lang w:val="de-DE"/>
              </w:rPr>
              <w:t xml:space="preserve">. </w:t>
            </w:r>
            <w:r w:rsidRPr="00C93D6D">
              <w:rPr>
                <w:b/>
              </w:rPr>
              <w:t xml:space="preserve">Małgorzata </w:t>
            </w:r>
            <w:proofErr w:type="spellStart"/>
            <w:r w:rsidRPr="00C93D6D">
              <w:rPr>
                <w:b/>
              </w:rPr>
              <w:t>Chorowska</w:t>
            </w:r>
            <w:proofErr w:type="spellEnd"/>
          </w:p>
          <w:p w14:paraId="42B4D3E5" w14:textId="77777777" w:rsidR="00150C4C" w:rsidRDefault="000E7B71" w:rsidP="00C93D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hyperlink r:id="rId8">
              <w:r w:rsidR="00872999" w:rsidRPr="00C93D6D">
                <w:t>malgorzata.chorowska@pwr.edu.pl</w:t>
              </w:r>
            </w:hyperlink>
          </w:p>
        </w:tc>
      </w:tr>
    </w:tbl>
    <w:p w14:paraId="48AF4A71" w14:textId="77777777" w:rsidR="00150C4C" w:rsidRDefault="00150C4C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color w:val="000000"/>
        </w:rPr>
      </w:pPr>
    </w:p>
    <w:sectPr w:rsidR="00150C4C">
      <w:footerReference w:type="default" r:id="rId9"/>
      <w:pgSz w:w="11906" w:h="16838"/>
      <w:pgMar w:top="1418" w:right="1418" w:bottom="1418" w:left="1418" w:header="70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1D099" w14:textId="77777777" w:rsidR="000E7B71" w:rsidRDefault="000E7B71">
      <w:pPr>
        <w:spacing w:line="240" w:lineRule="auto"/>
        <w:ind w:left="0" w:hanging="2"/>
      </w:pPr>
      <w:r>
        <w:separator/>
      </w:r>
    </w:p>
  </w:endnote>
  <w:endnote w:type="continuationSeparator" w:id="0">
    <w:p w14:paraId="170BE369" w14:textId="77777777" w:rsidR="000E7B71" w:rsidRDefault="000E7B7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B2850" w14:textId="77777777" w:rsidR="00150C4C" w:rsidRDefault="00150C4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51F5A9" w14:textId="77777777" w:rsidR="000E7B71" w:rsidRDefault="000E7B71">
      <w:pPr>
        <w:spacing w:line="240" w:lineRule="auto"/>
        <w:ind w:left="0" w:hanging="2"/>
      </w:pPr>
      <w:r>
        <w:separator/>
      </w:r>
    </w:p>
  </w:footnote>
  <w:footnote w:type="continuationSeparator" w:id="0">
    <w:p w14:paraId="2366283E" w14:textId="77777777" w:rsidR="000E7B71" w:rsidRDefault="000E7B71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202D9"/>
    <w:multiLevelType w:val="multilevel"/>
    <w:tmpl w:val="B060FF8C"/>
    <w:lvl w:ilvl="0">
      <w:start w:val="1"/>
      <w:numFmt w:val="decimal"/>
      <w:pStyle w:val="Nagwek1"/>
      <w:lvlText w:val="[%1]"/>
      <w:lvlJc w:val="left"/>
      <w:pPr>
        <w:ind w:left="730" w:hanging="360"/>
      </w:pPr>
      <w:rPr>
        <w:sz w:val="22"/>
        <w:szCs w:val="22"/>
        <w:vertAlign w:val="baseline"/>
      </w:rPr>
    </w:lvl>
    <w:lvl w:ilvl="1">
      <w:start w:val="1"/>
      <w:numFmt w:val="lowerLetter"/>
      <w:pStyle w:val="Nagwek2"/>
      <w:lvlText w:val="%2."/>
      <w:lvlJc w:val="left"/>
      <w:pPr>
        <w:ind w:left="1450" w:hanging="360"/>
      </w:pPr>
      <w:rPr>
        <w:vertAlign w:val="baseline"/>
      </w:rPr>
    </w:lvl>
    <w:lvl w:ilvl="2">
      <w:start w:val="1"/>
      <w:numFmt w:val="lowerRoman"/>
      <w:pStyle w:val="Nagwek3"/>
      <w:lvlText w:val="%3."/>
      <w:lvlJc w:val="right"/>
      <w:pPr>
        <w:ind w:left="2170" w:hanging="180"/>
      </w:pPr>
      <w:rPr>
        <w:vertAlign w:val="baseline"/>
      </w:rPr>
    </w:lvl>
    <w:lvl w:ilvl="3">
      <w:start w:val="1"/>
      <w:numFmt w:val="decimal"/>
      <w:pStyle w:val="Nagwek4"/>
      <w:lvlText w:val="%4."/>
      <w:lvlJc w:val="left"/>
      <w:pPr>
        <w:ind w:left="2890" w:hanging="360"/>
      </w:pPr>
      <w:rPr>
        <w:vertAlign w:val="baseline"/>
      </w:rPr>
    </w:lvl>
    <w:lvl w:ilvl="4">
      <w:start w:val="1"/>
      <w:numFmt w:val="lowerLetter"/>
      <w:pStyle w:val="Nagwek5"/>
      <w:lvlText w:val="%5."/>
      <w:lvlJc w:val="left"/>
      <w:pPr>
        <w:ind w:left="3610" w:hanging="360"/>
      </w:pPr>
      <w:rPr>
        <w:vertAlign w:val="baseline"/>
      </w:rPr>
    </w:lvl>
    <w:lvl w:ilvl="5">
      <w:start w:val="1"/>
      <w:numFmt w:val="lowerRoman"/>
      <w:pStyle w:val="Nagwek6"/>
      <w:lvlText w:val="%6."/>
      <w:lvlJc w:val="right"/>
      <w:pPr>
        <w:ind w:left="4330" w:hanging="180"/>
      </w:pPr>
      <w:rPr>
        <w:vertAlign w:val="baseline"/>
      </w:rPr>
    </w:lvl>
    <w:lvl w:ilvl="6">
      <w:start w:val="1"/>
      <w:numFmt w:val="decimal"/>
      <w:pStyle w:val="Nagwek7"/>
      <w:lvlText w:val="%7."/>
      <w:lvlJc w:val="left"/>
      <w:pPr>
        <w:ind w:left="505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7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90" w:hanging="180"/>
      </w:pPr>
      <w:rPr>
        <w:vertAlign w:val="baseline"/>
      </w:rPr>
    </w:lvl>
  </w:abstractNum>
  <w:abstractNum w:abstractNumId="1" w15:restartNumberingAfterBreak="0">
    <w:nsid w:val="5179543B"/>
    <w:multiLevelType w:val="multilevel"/>
    <w:tmpl w:val="2D8A6D54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2" w15:restartNumberingAfterBreak="0">
    <w:nsid w:val="586677D2"/>
    <w:multiLevelType w:val="multilevel"/>
    <w:tmpl w:val="2C32E2BC"/>
    <w:lvl w:ilvl="0">
      <w:start w:val="1"/>
      <w:numFmt w:val="decimal"/>
      <w:lvlText w:val="[%1]"/>
      <w:lvlJc w:val="left"/>
      <w:pPr>
        <w:ind w:left="720" w:hanging="360"/>
      </w:pPr>
      <w:rPr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4C"/>
    <w:rsid w:val="0002110B"/>
    <w:rsid w:val="0008473C"/>
    <w:rsid w:val="000E7B71"/>
    <w:rsid w:val="00150C4C"/>
    <w:rsid w:val="002C4088"/>
    <w:rsid w:val="00387ED8"/>
    <w:rsid w:val="003A30D1"/>
    <w:rsid w:val="004C2316"/>
    <w:rsid w:val="00520885"/>
    <w:rsid w:val="0065594B"/>
    <w:rsid w:val="007E7FC4"/>
    <w:rsid w:val="00872999"/>
    <w:rsid w:val="00B6513C"/>
    <w:rsid w:val="00BD019E"/>
    <w:rsid w:val="00C93D6D"/>
    <w:rsid w:val="00CA6510"/>
    <w:rsid w:val="00EB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CCE2A"/>
  <w15:docId w15:val="{EF5CD959-ACAF-40C0-81EE-913C8718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ar-SA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ind w:left="-1" w:hanging="1"/>
    </w:pPr>
    <w:rPr>
      <w:b/>
      <w:bCs/>
      <w:sz w:val="28"/>
    </w:rPr>
  </w:style>
  <w:style w:type="paragraph" w:styleId="Nagwek2">
    <w:name w:val="heading 2"/>
    <w:basedOn w:val="Normalny"/>
    <w:next w:val="Normalny"/>
    <w:pPr>
      <w:keepNext/>
      <w:numPr>
        <w:ilvl w:val="1"/>
        <w:numId w:val="1"/>
      </w:numPr>
      <w:ind w:left="-1" w:hanging="1"/>
      <w:outlineLvl w:val="1"/>
    </w:pPr>
    <w:rPr>
      <w:b/>
      <w:bCs/>
    </w:rPr>
  </w:style>
  <w:style w:type="paragraph" w:styleId="Nagwek3">
    <w:name w:val="heading 3"/>
    <w:basedOn w:val="Normalny"/>
    <w:next w:val="Normalny"/>
    <w:pPr>
      <w:keepNext/>
      <w:numPr>
        <w:ilvl w:val="2"/>
        <w:numId w:val="1"/>
      </w:numPr>
      <w:ind w:left="-1" w:hanging="1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pPr>
      <w:keepNext/>
      <w:numPr>
        <w:ilvl w:val="3"/>
        <w:numId w:val="1"/>
      </w:numPr>
      <w:ind w:left="-1" w:hanging="1"/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pPr>
      <w:keepNext/>
      <w:numPr>
        <w:ilvl w:val="4"/>
        <w:numId w:val="1"/>
      </w:numPr>
      <w:ind w:left="-1" w:hanging="1"/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pPr>
      <w:keepNext/>
      <w:numPr>
        <w:ilvl w:val="5"/>
        <w:numId w:val="1"/>
      </w:numPr>
      <w:ind w:left="-1" w:hanging="1"/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pPr>
      <w:keepNext/>
      <w:numPr>
        <w:ilvl w:val="6"/>
        <w:numId w:val="1"/>
      </w:numPr>
      <w:spacing w:before="60" w:after="60"/>
      <w:ind w:left="-1" w:hanging="1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Domylnaczcionkaakapitu2">
    <w:name w:val="Domyślna czcionka akapitu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styleId="UyteHipercze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suppressAutoHyphens/>
      <w:ind w:left="720"/>
    </w:pPr>
    <w:rPr>
      <w:lang w:eastAsia="pl-P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3" w:type="dxa"/>
        <w:right w:w="113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3" w:type="dxa"/>
        <w:right w:w="113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3" w:type="dxa"/>
        <w:right w:w="113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3" w:type="dxa"/>
        <w:right w:w="113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3" w:type="dxa"/>
        <w:right w:w="113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3" w:type="dxa"/>
        <w:right w:w="113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3" w:type="dxa"/>
        <w:right w:w="113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gorzata.chorowska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hg0o/2A6v3M7JK+dogDfB53odQ==">AMUW2mWLEjuMCKyjKaz1oR7g0A5FmUeBSalhJrhRTPqTeBvf794IXOh4FFB+sCJjha/MKp8t5s03du8m1nzE8e9TvURnVDmeaRKY4LBAkWORE5ndnzG+2w8=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Helman</dc:creator>
  <cp:lastModifiedBy>Anna Berbesz</cp:lastModifiedBy>
  <cp:revision>2</cp:revision>
  <dcterms:created xsi:type="dcterms:W3CDTF">2021-02-28T21:42:00Z</dcterms:created>
  <dcterms:modified xsi:type="dcterms:W3CDTF">2021-02-28T21:42:00Z</dcterms:modified>
</cp:coreProperties>
</file>