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D894" w14:textId="77777777" w:rsidR="00F068A9" w:rsidRDefault="0044454C">
      <w:pPr>
        <w:pStyle w:val="Nagwek1"/>
      </w:pPr>
      <w:r>
        <w:t>REKTOR</w:t>
      </w:r>
    </w:p>
    <w:p w14:paraId="24597724" w14:textId="19CDECEE" w:rsidR="00F068A9" w:rsidRDefault="00595644">
      <w:pPr>
        <w:pStyle w:val="Nagwekdokumentu"/>
      </w:pPr>
      <w:r>
        <w:t>PISMO OKÓLNE 8</w:t>
      </w:r>
      <w:r w:rsidR="0044454C">
        <w:t>/202</w:t>
      </w:r>
      <w:r w:rsidR="005B5F4E">
        <w:t>4</w:t>
      </w:r>
    </w:p>
    <w:p w14:paraId="173C5D99" w14:textId="1EC6734E" w:rsidR="00F068A9" w:rsidRDefault="00595644">
      <w:pPr>
        <w:pStyle w:val="Zdnia"/>
      </w:pPr>
      <w:r>
        <w:t xml:space="preserve">z dnia 29 </w:t>
      </w:r>
      <w:bookmarkStart w:id="0" w:name="_GoBack"/>
      <w:bookmarkEnd w:id="0"/>
      <w:r w:rsidR="00CA6432">
        <w:t xml:space="preserve">stycznia </w:t>
      </w:r>
      <w:r w:rsidR="0044454C">
        <w:t>202</w:t>
      </w:r>
      <w:r w:rsidR="005B5F4E">
        <w:t>4</w:t>
      </w:r>
      <w:r w:rsidR="0044454C">
        <w:t xml:space="preserve"> r.</w:t>
      </w:r>
    </w:p>
    <w:p w14:paraId="01DF6EEF" w14:textId="77777777" w:rsidR="00F068A9" w:rsidRDefault="0044454C">
      <w:pPr>
        <w:pStyle w:val="Tytudokumentu"/>
      </w:pPr>
      <w:r>
        <w:t xml:space="preserve">w sprawie refundacji pracownikom Politechniki Wrocławskiej kosztów zakupu okularów </w:t>
      </w:r>
      <w:r w:rsidR="006A5BA8">
        <w:br/>
      </w:r>
      <w:r w:rsidR="000D7419">
        <w:t xml:space="preserve">lub szkieł kontaktowych korygujących </w:t>
      </w:r>
      <w:r w:rsidRPr="005F714E">
        <w:t xml:space="preserve">wzrok </w:t>
      </w:r>
      <w:r>
        <w:t xml:space="preserve">do pracy </w:t>
      </w:r>
      <w:r w:rsidR="000D7419">
        <w:t xml:space="preserve">na stanowiskach wyposażonych </w:t>
      </w:r>
      <w:r w:rsidR="00BE2377">
        <w:br/>
      </w:r>
      <w:r w:rsidR="000D7419">
        <w:t>w monitory ekranowe</w:t>
      </w:r>
    </w:p>
    <w:p w14:paraId="73AF6AB6" w14:textId="77777777" w:rsidR="00F068A9" w:rsidRDefault="0044454C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contextualSpacing w:val="0"/>
        <w:jc w:val="both"/>
      </w:pPr>
      <w:r>
        <w:t xml:space="preserve">Zgodnie z § 8 Rozporządzenia Ministra Pracy i Polityki Socjalnej z dnia 1 grudnia 1998 r. </w:t>
      </w:r>
      <w:r>
        <w:rPr>
          <w:i/>
        </w:rPr>
        <w:t>w sprawie bezpieczeństwa i higieny pracy na stanowiskach wyposażonych</w:t>
      </w:r>
      <w:r w:rsidR="003F551D">
        <w:rPr>
          <w:i/>
        </w:rPr>
        <w:t xml:space="preserve"> </w:t>
      </w:r>
      <w:r>
        <w:rPr>
          <w:i/>
        </w:rPr>
        <w:t>w</w:t>
      </w:r>
      <w:r w:rsidR="003F551D">
        <w:rPr>
          <w:i/>
        </w:rPr>
        <w:t> </w:t>
      </w:r>
      <w:r>
        <w:rPr>
          <w:i/>
        </w:rPr>
        <w:t>monitory ekranowe</w:t>
      </w:r>
      <w:r>
        <w:t xml:space="preserve"> (Dz. U.</w:t>
      </w:r>
      <w:r w:rsidR="003F551D">
        <w:t xml:space="preserve"> z 1998 r.</w:t>
      </w:r>
      <w:r>
        <w:t xml:space="preserve"> </w:t>
      </w:r>
      <w:r w:rsidR="003F551D">
        <w:t>n</w:t>
      </w:r>
      <w:r>
        <w:t xml:space="preserve">r 148, poz. 973 z </w:t>
      </w:r>
      <w:proofErr w:type="spellStart"/>
      <w:r>
        <w:t>późn</w:t>
      </w:r>
      <w:proofErr w:type="spellEnd"/>
      <w:r w:rsidR="00ED1C5C">
        <w:t>.</w:t>
      </w:r>
      <w:r>
        <w:t xml:space="preserve"> zm.</w:t>
      </w:r>
      <w:r w:rsidR="003F551D">
        <w:t>)</w:t>
      </w:r>
      <w:r>
        <w:t xml:space="preserve">, pracodawca jest obowiązany zapewnić każdej zatrudnionej przez siebie osobie, użytkującej w czasie pracy </w:t>
      </w:r>
      <w:r>
        <w:rPr>
          <w:iCs/>
        </w:rPr>
        <w:t>monitor ekranowy</w:t>
      </w:r>
      <w:r w:rsidR="00947E64">
        <w:rPr>
          <w:iCs/>
        </w:rPr>
        <w:t>,</w:t>
      </w:r>
      <w:r>
        <w:t xml:space="preserve"> co</w:t>
      </w:r>
      <w:r w:rsidR="003F551D">
        <w:t> </w:t>
      </w:r>
      <w:r>
        <w:t xml:space="preserve">najmniej przez połowę dobowego wymiaru czasu pracy, okulary lub szkła kontaktowe </w:t>
      </w:r>
      <w:r w:rsidR="003B42FF">
        <w:t xml:space="preserve"> </w:t>
      </w:r>
      <w:r>
        <w:t>korygujące wzrok, zgodne z zaleceniem lekarza, jeżeli wyniki badań okulistycznych</w:t>
      </w:r>
      <w:r w:rsidR="005F714E">
        <w:t xml:space="preserve"> </w:t>
      </w:r>
      <w:r>
        <w:t>przeprowadzonych</w:t>
      </w:r>
      <w:r w:rsidR="005F714E">
        <w:t xml:space="preserve"> </w:t>
      </w:r>
      <w:r>
        <w:t xml:space="preserve">w ramach profilaktycznej opieki zdrowotnej, wykażą potrzebę ich stosowania podczas pracy przy obsłudze </w:t>
      </w:r>
      <w:r>
        <w:rPr>
          <w:iCs/>
        </w:rPr>
        <w:t>monitora ekranowego.</w:t>
      </w:r>
    </w:p>
    <w:p w14:paraId="2B9DC88C" w14:textId="1E71493D" w:rsidR="00F068A9" w:rsidRDefault="0044454C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contextualSpacing w:val="0"/>
        <w:jc w:val="both"/>
      </w:pPr>
      <w:r>
        <w:t xml:space="preserve">Prawo do refundacji kosztu zakupu okularów </w:t>
      </w:r>
      <w:r w:rsidR="007E48EF">
        <w:t xml:space="preserve">lub szkieł kontaktowych korygujących wzrok </w:t>
      </w:r>
      <w:r>
        <w:t>przysługuje pracownikowi pod warunkiem wystąpienia o ni</w:t>
      </w:r>
      <w:r w:rsidR="00151050">
        <w:t>ą</w:t>
      </w:r>
      <w:r>
        <w:t xml:space="preserve"> w </w:t>
      </w:r>
      <w:r w:rsidR="007E48EF">
        <w:t xml:space="preserve">terminie </w:t>
      </w:r>
      <w:r w:rsidR="000D7419">
        <w:t>12 miesięcy</w:t>
      </w:r>
      <w:r>
        <w:t xml:space="preserve"> od dnia wydania zaświadczenia lekarskiego wystawionego przez lekarza medycyny pracy w związku</w:t>
      </w:r>
      <w:r w:rsidR="003F551D">
        <w:t xml:space="preserve"> </w:t>
      </w:r>
      <w:r w:rsidRPr="003F551D">
        <w:t>z</w:t>
      </w:r>
      <w:r w:rsidR="003F551D">
        <w:t> </w:t>
      </w:r>
      <w:r w:rsidRPr="003F551D">
        <w:t>badaniami</w:t>
      </w:r>
      <w:r>
        <w:t xml:space="preserve"> profilaktycznymi (wstępnymi, okresowymi, kontrolnymi).</w:t>
      </w:r>
    </w:p>
    <w:p w14:paraId="5F237A26" w14:textId="7B3D642E" w:rsidR="00F068A9" w:rsidRDefault="0044454C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contextualSpacing w:val="0"/>
        <w:jc w:val="both"/>
      </w:pPr>
      <w:r>
        <w:t>W celu uzyskania przez uprawnionego pracownika refundacji kosztu zakupu okularów lub</w:t>
      </w:r>
      <w:r w:rsidR="003F551D">
        <w:t> </w:t>
      </w:r>
      <w:r>
        <w:t xml:space="preserve">szkieł kontaktowych </w:t>
      </w:r>
      <w:r w:rsidR="007E48EF">
        <w:t xml:space="preserve">korygujących wzrok </w:t>
      </w:r>
      <w:r>
        <w:t>winien on wypełnić wniosek o refundację kosztów zakupu okularów lub szkieł kontaktowych korygujących wzrok do pracy przy monitorze ekranowym, którego wzór stanowi załącznik do niniejszego Pisma Okólnego.</w:t>
      </w:r>
    </w:p>
    <w:p w14:paraId="6F11F518" w14:textId="328CB112" w:rsidR="00F068A9" w:rsidRDefault="0044454C" w:rsidP="006A5BA8">
      <w:pPr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jc w:val="both"/>
      </w:pPr>
      <w:r>
        <w:t>Kierownik jednostki/komórki organizacyjnej weryfikuje zasadność wniosku i uprawnienie pracownika (czas pracy przed monitorem ekranowym, zaświadczenie lekarskie wystawione przez lekarza medycyny pracy).</w:t>
      </w:r>
      <w:r w:rsidR="006A5BA8">
        <w:t xml:space="preserve"> Okulary, szkła </w:t>
      </w:r>
      <w:r w:rsidR="007E48EF">
        <w:t xml:space="preserve">kontaktowe korygujące wzrok </w:t>
      </w:r>
      <w:r w:rsidR="006A5BA8">
        <w:t>winny być użytkowane do czasu utraty ich cech zdrowotnych</w:t>
      </w:r>
      <w:r w:rsidR="0067213B">
        <w:t xml:space="preserve">, </w:t>
      </w:r>
      <w:r w:rsidR="006A5BA8">
        <w:t>funkcji korygujących wzrok</w:t>
      </w:r>
      <w:r w:rsidR="00F30682">
        <w:t>, stwierdzonych przez lekarza.</w:t>
      </w:r>
    </w:p>
    <w:p w14:paraId="1EF48C23" w14:textId="396D46D5" w:rsidR="00F068A9" w:rsidRDefault="0044454C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contextualSpacing w:val="0"/>
        <w:jc w:val="both"/>
      </w:pPr>
      <w:r>
        <w:t xml:space="preserve">Pracownik Politechniki Wrocławskiej może wykonać okulary lub szkła kontaktowe korygujące wzrok do pracy przy monitorze ekranowym w dowolnym zakładzie optycznym. Do uzyskania refundacji </w:t>
      </w:r>
      <w:r w:rsidR="007E48EF">
        <w:t xml:space="preserve">ich </w:t>
      </w:r>
      <w:r>
        <w:t xml:space="preserve">kosztu zakupu niezbędne jest otrzymanie z zakładu optycznego faktury wystawionej na imię i nazwisko pracownika, dla którego zostały </w:t>
      </w:r>
      <w:r w:rsidR="007E48EF">
        <w:t xml:space="preserve">one </w:t>
      </w:r>
      <w:r w:rsidR="00514000">
        <w:t>wykonane</w:t>
      </w:r>
      <w:r>
        <w:t xml:space="preserve">. Pracownikowi przysługuje refundacja kosztu zakupu w wysokości 250,00 zł brutto, </w:t>
      </w:r>
      <w:r w:rsidR="00514000">
        <w:br/>
      </w:r>
      <w:r>
        <w:t>z budżetu jednostki/komórki organizacyjnej.</w:t>
      </w:r>
    </w:p>
    <w:p w14:paraId="26B0DC47" w14:textId="77777777" w:rsidR="00F068A9" w:rsidRDefault="0044454C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contextualSpacing w:val="0"/>
        <w:jc w:val="both"/>
      </w:pPr>
      <w:r>
        <w:t>Po podpisaniu wniosku przez kierownika jednostki/komórki organizacyjnej należy wprowadzić go do kartoteki WRD w systemie TETA.</w:t>
      </w:r>
    </w:p>
    <w:p w14:paraId="69FF6728" w14:textId="67212EA6" w:rsidR="00F068A9" w:rsidRDefault="0044454C" w:rsidP="00FD52DD">
      <w:pPr>
        <w:pStyle w:val="Akapitzlist"/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contextualSpacing w:val="0"/>
        <w:jc w:val="both"/>
      </w:pPr>
      <w:r>
        <w:t xml:space="preserve">Po zatwierdzeniu wypełnionego dokumentu w systemie TETA należy na podpisanej przez kierownika jednostki/komórki organizacyjnej papierowej wersji wniosku wpisać uzyskany </w:t>
      </w:r>
      <w:r>
        <w:lastRenderedPageBreak/>
        <w:t>numer WRD, a następnie złożyć w Sekcji Weryfikacji i Kontroli w Kwesturze wraz z kopią faktury</w:t>
      </w:r>
      <w:r w:rsidR="000D7419">
        <w:t xml:space="preserve"> imiennej </w:t>
      </w:r>
      <w:r>
        <w:t>za wykonanie okularów lub szkieł kontaktowych</w:t>
      </w:r>
      <w:r w:rsidR="007E48EF">
        <w:t xml:space="preserve"> korygujących wzrok</w:t>
      </w:r>
      <w:r>
        <w:t>.</w:t>
      </w:r>
    </w:p>
    <w:p w14:paraId="062561CC" w14:textId="77777777" w:rsidR="00F068A9" w:rsidRDefault="0044454C">
      <w:pPr>
        <w:numPr>
          <w:ilvl w:val="0"/>
          <w:numId w:val="1"/>
        </w:numPr>
        <w:tabs>
          <w:tab w:val="clear" w:pos="720"/>
          <w:tab w:val="left" w:pos="360"/>
        </w:tabs>
        <w:spacing w:after="240"/>
        <w:ind w:left="357" w:hanging="357"/>
        <w:jc w:val="both"/>
      </w:pPr>
      <w:r>
        <w:t>Traci moc Pismo Okólne 34/2022 z dnia 24 maja 2022 r. w sprawie wprowadzenia zasad dotyczących zapewniania pracownikom Politechniki Wrocławskiej okularów korygujących wzrok do pracy przy monitorze ekranowym</w:t>
      </w:r>
    </w:p>
    <w:p w14:paraId="632570AD" w14:textId="77777777" w:rsidR="00F068A9" w:rsidRDefault="0044454C">
      <w:pPr>
        <w:numPr>
          <w:ilvl w:val="0"/>
          <w:numId w:val="1"/>
        </w:numPr>
        <w:tabs>
          <w:tab w:val="clear" w:pos="720"/>
          <w:tab w:val="left" w:pos="360"/>
        </w:tabs>
        <w:spacing w:after="1680"/>
        <w:ind w:left="357" w:hanging="357"/>
        <w:jc w:val="both"/>
      </w:pPr>
      <w:r>
        <w:t>Pismo Okólne wchodzi w życie z dniem ogłoszenia.</w:t>
      </w:r>
    </w:p>
    <w:p w14:paraId="2E608513" w14:textId="77777777" w:rsidR="00F068A9" w:rsidRDefault="0044454C">
      <w:pPr>
        <w:ind w:left="4956" w:firstLine="708"/>
      </w:pPr>
      <w:r>
        <w:t>Prof. dr hab. inż. Arkadiusz Wójs</w:t>
      </w:r>
    </w:p>
    <w:sectPr w:rsidR="00F068A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67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B6905" w16cex:dateUtc="2024-01-24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AB51AD" w16cid:durableId="295B690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CC24" w14:textId="77777777" w:rsidR="00056D91" w:rsidRDefault="00056D91">
      <w:r>
        <w:separator/>
      </w:r>
    </w:p>
  </w:endnote>
  <w:endnote w:type="continuationSeparator" w:id="0">
    <w:p w14:paraId="458D6A3B" w14:textId="77777777" w:rsidR="00056D91" w:rsidRDefault="0005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C44C" w14:textId="77777777" w:rsidR="00F068A9" w:rsidRDefault="004445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178F1" w14:textId="77777777" w:rsidR="00F068A9" w:rsidRDefault="00F06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6E43B" w14:textId="4A8B5820" w:rsidR="00F068A9" w:rsidRDefault="0044454C">
    <w:pPr>
      <w:pStyle w:val="Stopka"/>
      <w:pBdr>
        <w:top w:val="single" w:sz="4" w:space="8" w:color="auto"/>
      </w:pBdr>
      <w:jc w:val="center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59564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595644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9BED" w14:textId="783EC2B6" w:rsidR="00F068A9" w:rsidRDefault="0044454C">
    <w:pPr>
      <w:pStyle w:val="Stopka"/>
      <w:pBdr>
        <w:top w:val="single" w:sz="4" w:space="8" w:color="auto"/>
      </w:pBdr>
      <w:jc w:val="center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59564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595644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64E15" w14:textId="77777777" w:rsidR="00056D91" w:rsidRDefault="00056D91">
      <w:r>
        <w:separator/>
      </w:r>
    </w:p>
  </w:footnote>
  <w:footnote w:type="continuationSeparator" w:id="0">
    <w:p w14:paraId="0B2013C6" w14:textId="77777777" w:rsidR="00056D91" w:rsidRDefault="0005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B537C" w14:textId="77777777" w:rsidR="00F068A9" w:rsidRDefault="0044454C">
    <w:pPr>
      <w:pStyle w:val="Nagwek"/>
      <w:jc w:val="center"/>
    </w:pPr>
    <w:r>
      <w:rPr>
        <w:noProof/>
      </w:rPr>
      <w:drawing>
        <wp:inline distT="0" distB="0" distL="0" distR="0" wp14:anchorId="1FDBE15F" wp14:editId="5161CF01">
          <wp:extent cx="723900" cy="93345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3D05"/>
    <w:multiLevelType w:val="multilevel"/>
    <w:tmpl w:val="61CD3D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36CC"/>
    <w:rsid w:val="00013047"/>
    <w:rsid w:val="00013778"/>
    <w:rsid w:val="000146A8"/>
    <w:rsid w:val="00022480"/>
    <w:rsid w:val="0004658F"/>
    <w:rsid w:val="00050CF1"/>
    <w:rsid w:val="00056D91"/>
    <w:rsid w:val="00065A32"/>
    <w:rsid w:val="000862E2"/>
    <w:rsid w:val="000A4367"/>
    <w:rsid w:val="000B23F5"/>
    <w:rsid w:val="000D3940"/>
    <w:rsid w:val="000D6005"/>
    <w:rsid w:val="000D6BFE"/>
    <w:rsid w:val="000D7419"/>
    <w:rsid w:val="000E572A"/>
    <w:rsid w:val="00101220"/>
    <w:rsid w:val="00104C00"/>
    <w:rsid w:val="00110059"/>
    <w:rsid w:val="001101EE"/>
    <w:rsid w:val="00115A48"/>
    <w:rsid w:val="00116610"/>
    <w:rsid w:val="001255CA"/>
    <w:rsid w:val="00127BCA"/>
    <w:rsid w:val="00130541"/>
    <w:rsid w:val="00132CC9"/>
    <w:rsid w:val="00151050"/>
    <w:rsid w:val="00155E69"/>
    <w:rsid w:val="00156C4E"/>
    <w:rsid w:val="00166958"/>
    <w:rsid w:val="001671AA"/>
    <w:rsid w:val="001704FC"/>
    <w:rsid w:val="00172F44"/>
    <w:rsid w:val="00176BDF"/>
    <w:rsid w:val="00181571"/>
    <w:rsid w:val="00192B6D"/>
    <w:rsid w:val="0019584C"/>
    <w:rsid w:val="001B06F4"/>
    <w:rsid w:val="001D1FF9"/>
    <w:rsid w:val="001D4AFD"/>
    <w:rsid w:val="001E17DD"/>
    <w:rsid w:val="001E470D"/>
    <w:rsid w:val="001E500B"/>
    <w:rsid w:val="001F2389"/>
    <w:rsid w:val="001F7FEE"/>
    <w:rsid w:val="00205C47"/>
    <w:rsid w:val="002062E2"/>
    <w:rsid w:val="00216F3E"/>
    <w:rsid w:val="00241B2D"/>
    <w:rsid w:val="00262C4A"/>
    <w:rsid w:val="002634CE"/>
    <w:rsid w:val="00284E9F"/>
    <w:rsid w:val="00293F8B"/>
    <w:rsid w:val="00294599"/>
    <w:rsid w:val="00295FDA"/>
    <w:rsid w:val="002A0BF3"/>
    <w:rsid w:val="002B4C69"/>
    <w:rsid w:val="002D316A"/>
    <w:rsid w:val="002F01AB"/>
    <w:rsid w:val="00325DC4"/>
    <w:rsid w:val="00331025"/>
    <w:rsid w:val="00331EEE"/>
    <w:rsid w:val="003345AA"/>
    <w:rsid w:val="00335673"/>
    <w:rsid w:val="00340F24"/>
    <w:rsid w:val="0035485C"/>
    <w:rsid w:val="0036387E"/>
    <w:rsid w:val="003671EF"/>
    <w:rsid w:val="00367A16"/>
    <w:rsid w:val="00373614"/>
    <w:rsid w:val="00380E70"/>
    <w:rsid w:val="00396CD2"/>
    <w:rsid w:val="003A6012"/>
    <w:rsid w:val="003A7D97"/>
    <w:rsid w:val="003A7FA0"/>
    <w:rsid w:val="003B1199"/>
    <w:rsid w:val="003B42FF"/>
    <w:rsid w:val="003B4F15"/>
    <w:rsid w:val="003C50C3"/>
    <w:rsid w:val="003D4C51"/>
    <w:rsid w:val="003D6098"/>
    <w:rsid w:val="003D688E"/>
    <w:rsid w:val="003E184A"/>
    <w:rsid w:val="003E2312"/>
    <w:rsid w:val="003F551D"/>
    <w:rsid w:val="003F6A02"/>
    <w:rsid w:val="00413D08"/>
    <w:rsid w:val="00442042"/>
    <w:rsid w:val="00442F78"/>
    <w:rsid w:val="0044454C"/>
    <w:rsid w:val="00453447"/>
    <w:rsid w:val="004602B3"/>
    <w:rsid w:val="0046463D"/>
    <w:rsid w:val="004720D5"/>
    <w:rsid w:val="00473A55"/>
    <w:rsid w:val="00484792"/>
    <w:rsid w:val="004901EB"/>
    <w:rsid w:val="00491319"/>
    <w:rsid w:val="004A0A3A"/>
    <w:rsid w:val="004A1838"/>
    <w:rsid w:val="004A2F0F"/>
    <w:rsid w:val="004A3460"/>
    <w:rsid w:val="004D6CEC"/>
    <w:rsid w:val="004E04C0"/>
    <w:rsid w:val="004F0293"/>
    <w:rsid w:val="004F5E05"/>
    <w:rsid w:val="00514000"/>
    <w:rsid w:val="005148C5"/>
    <w:rsid w:val="00530E97"/>
    <w:rsid w:val="00537746"/>
    <w:rsid w:val="00546977"/>
    <w:rsid w:val="00555171"/>
    <w:rsid w:val="00561CCC"/>
    <w:rsid w:val="00562548"/>
    <w:rsid w:val="00574D2C"/>
    <w:rsid w:val="0059521B"/>
    <w:rsid w:val="00595644"/>
    <w:rsid w:val="0059626F"/>
    <w:rsid w:val="005A67AB"/>
    <w:rsid w:val="005B5013"/>
    <w:rsid w:val="005B5F4E"/>
    <w:rsid w:val="005C7205"/>
    <w:rsid w:val="005C75CD"/>
    <w:rsid w:val="005F714E"/>
    <w:rsid w:val="00631461"/>
    <w:rsid w:val="00640661"/>
    <w:rsid w:val="00642BC4"/>
    <w:rsid w:val="006503AF"/>
    <w:rsid w:val="0065496D"/>
    <w:rsid w:val="00655A67"/>
    <w:rsid w:val="00661031"/>
    <w:rsid w:val="0066400D"/>
    <w:rsid w:val="0067213B"/>
    <w:rsid w:val="0067572E"/>
    <w:rsid w:val="006757FB"/>
    <w:rsid w:val="00680556"/>
    <w:rsid w:val="00686EA0"/>
    <w:rsid w:val="00694F94"/>
    <w:rsid w:val="006A32B4"/>
    <w:rsid w:val="006A5BA8"/>
    <w:rsid w:val="006B3C8B"/>
    <w:rsid w:val="006C1640"/>
    <w:rsid w:val="006F6558"/>
    <w:rsid w:val="0070292B"/>
    <w:rsid w:val="00720703"/>
    <w:rsid w:val="00720D1F"/>
    <w:rsid w:val="00723CFA"/>
    <w:rsid w:val="0074127B"/>
    <w:rsid w:val="00742937"/>
    <w:rsid w:val="00750308"/>
    <w:rsid w:val="007600B9"/>
    <w:rsid w:val="00761577"/>
    <w:rsid w:val="007649D0"/>
    <w:rsid w:val="0077643D"/>
    <w:rsid w:val="007A1678"/>
    <w:rsid w:val="007A2365"/>
    <w:rsid w:val="007B63A6"/>
    <w:rsid w:val="007C4500"/>
    <w:rsid w:val="007E48EF"/>
    <w:rsid w:val="007E5F82"/>
    <w:rsid w:val="00807246"/>
    <w:rsid w:val="00816D89"/>
    <w:rsid w:val="0082692A"/>
    <w:rsid w:val="00833936"/>
    <w:rsid w:val="008446E1"/>
    <w:rsid w:val="0084746E"/>
    <w:rsid w:val="00856E02"/>
    <w:rsid w:val="00857EDC"/>
    <w:rsid w:val="00861421"/>
    <w:rsid w:val="00865B2E"/>
    <w:rsid w:val="00865FB7"/>
    <w:rsid w:val="0086633B"/>
    <w:rsid w:val="00886980"/>
    <w:rsid w:val="00893CEE"/>
    <w:rsid w:val="008B7A2C"/>
    <w:rsid w:val="008E448A"/>
    <w:rsid w:val="008F60D4"/>
    <w:rsid w:val="00913238"/>
    <w:rsid w:val="00914897"/>
    <w:rsid w:val="009179B9"/>
    <w:rsid w:val="00931C63"/>
    <w:rsid w:val="00931D7A"/>
    <w:rsid w:val="009440F4"/>
    <w:rsid w:val="00947E64"/>
    <w:rsid w:val="00950CC1"/>
    <w:rsid w:val="009604A1"/>
    <w:rsid w:val="009625AA"/>
    <w:rsid w:val="00963FFF"/>
    <w:rsid w:val="00972CB0"/>
    <w:rsid w:val="00976C60"/>
    <w:rsid w:val="009A5E60"/>
    <w:rsid w:val="009B1376"/>
    <w:rsid w:val="009B546B"/>
    <w:rsid w:val="009C140D"/>
    <w:rsid w:val="009C5AD2"/>
    <w:rsid w:val="009C6B10"/>
    <w:rsid w:val="009D079B"/>
    <w:rsid w:val="009D39E9"/>
    <w:rsid w:val="009E74B0"/>
    <w:rsid w:val="009F172F"/>
    <w:rsid w:val="00A07B24"/>
    <w:rsid w:val="00A23CF8"/>
    <w:rsid w:val="00A32311"/>
    <w:rsid w:val="00A32C7A"/>
    <w:rsid w:val="00A32DF5"/>
    <w:rsid w:val="00A41725"/>
    <w:rsid w:val="00A45AA8"/>
    <w:rsid w:val="00A62360"/>
    <w:rsid w:val="00A62B91"/>
    <w:rsid w:val="00A73556"/>
    <w:rsid w:val="00A74665"/>
    <w:rsid w:val="00A9066E"/>
    <w:rsid w:val="00A95B51"/>
    <w:rsid w:val="00AA11DD"/>
    <w:rsid w:val="00AA6E63"/>
    <w:rsid w:val="00AB46A6"/>
    <w:rsid w:val="00AB48C7"/>
    <w:rsid w:val="00AE0974"/>
    <w:rsid w:val="00AE299D"/>
    <w:rsid w:val="00AE4EA3"/>
    <w:rsid w:val="00AF2DE5"/>
    <w:rsid w:val="00AF4D9C"/>
    <w:rsid w:val="00B010B5"/>
    <w:rsid w:val="00B03D37"/>
    <w:rsid w:val="00B13C50"/>
    <w:rsid w:val="00B23C24"/>
    <w:rsid w:val="00B32ABE"/>
    <w:rsid w:val="00B51463"/>
    <w:rsid w:val="00B64AE9"/>
    <w:rsid w:val="00B664C5"/>
    <w:rsid w:val="00B71E9B"/>
    <w:rsid w:val="00B83D4A"/>
    <w:rsid w:val="00B846AF"/>
    <w:rsid w:val="00BA26D5"/>
    <w:rsid w:val="00BB3977"/>
    <w:rsid w:val="00BC5ED4"/>
    <w:rsid w:val="00BD12AB"/>
    <w:rsid w:val="00BD7A1D"/>
    <w:rsid w:val="00BE2377"/>
    <w:rsid w:val="00BF0366"/>
    <w:rsid w:val="00C0514D"/>
    <w:rsid w:val="00C1502E"/>
    <w:rsid w:val="00C1783A"/>
    <w:rsid w:val="00C17D7C"/>
    <w:rsid w:val="00C405AF"/>
    <w:rsid w:val="00C42731"/>
    <w:rsid w:val="00C42BF6"/>
    <w:rsid w:val="00C442B6"/>
    <w:rsid w:val="00C45D8F"/>
    <w:rsid w:val="00C52C4F"/>
    <w:rsid w:val="00C5371A"/>
    <w:rsid w:val="00C71115"/>
    <w:rsid w:val="00C71646"/>
    <w:rsid w:val="00C73E9F"/>
    <w:rsid w:val="00C76647"/>
    <w:rsid w:val="00C95782"/>
    <w:rsid w:val="00CA3AE8"/>
    <w:rsid w:val="00CA6432"/>
    <w:rsid w:val="00CA691E"/>
    <w:rsid w:val="00CA6E3C"/>
    <w:rsid w:val="00CB515C"/>
    <w:rsid w:val="00CB7F18"/>
    <w:rsid w:val="00CC2011"/>
    <w:rsid w:val="00CC58F1"/>
    <w:rsid w:val="00CF216C"/>
    <w:rsid w:val="00CF28F3"/>
    <w:rsid w:val="00D0396D"/>
    <w:rsid w:val="00D30F13"/>
    <w:rsid w:val="00D34695"/>
    <w:rsid w:val="00D35055"/>
    <w:rsid w:val="00D405B6"/>
    <w:rsid w:val="00D40D2E"/>
    <w:rsid w:val="00D4120E"/>
    <w:rsid w:val="00D43B0E"/>
    <w:rsid w:val="00D46456"/>
    <w:rsid w:val="00D66A72"/>
    <w:rsid w:val="00D81FE0"/>
    <w:rsid w:val="00D8251B"/>
    <w:rsid w:val="00DA47F0"/>
    <w:rsid w:val="00DB283F"/>
    <w:rsid w:val="00DB4E51"/>
    <w:rsid w:val="00DB64DD"/>
    <w:rsid w:val="00DC4F46"/>
    <w:rsid w:val="00DD552F"/>
    <w:rsid w:val="00DE1A38"/>
    <w:rsid w:val="00DF3486"/>
    <w:rsid w:val="00E0595D"/>
    <w:rsid w:val="00E07314"/>
    <w:rsid w:val="00E14B12"/>
    <w:rsid w:val="00E52A90"/>
    <w:rsid w:val="00E63280"/>
    <w:rsid w:val="00E71805"/>
    <w:rsid w:val="00EA6E51"/>
    <w:rsid w:val="00ED1C5C"/>
    <w:rsid w:val="00ED601F"/>
    <w:rsid w:val="00EE364F"/>
    <w:rsid w:val="00EF02FE"/>
    <w:rsid w:val="00EF04B2"/>
    <w:rsid w:val="00F068A9"/>
    <w:rsid w:val="00F07E40"/>
    <w:rsid w:val="00F1653C"/>
    <w:rsid w:val="00F2125E"/>
    <w:rsid w:val="00F30682"/>
    <w:rsid w:val="00F36301"/>
    <w:rsid w:val="00F46983"/>
    <w:rsid w:val="00F665FF"/>
    <w:rsid w:val="00F67F20"/>
    <w:rsid w:val="00F93B8E"/>
    <w:rsid w:val="00FA0016"/>
    <w:rsid w:val="00FA13FB"/>
    <w:rsid w:val="00FA320A"/>
    <w:rsid w:val="00FB7729"/>
    <w:rsid w:val="00FD52DD"/>
    <w:rsid w:val="00FF519A"/>
    <w:rsid w:val="00FF7A2B"/>
    <w:rsid w:val="1D6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EF2E1"/>
  <w15:docId w15:val="{344E1861-C5BB-4979-A1A5-6ED7B0A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Pr>
      <w:b/>
      <w:bCs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Miejscowo">
    <w:name w:val="Miejscowość"/>
    <w:basedOn w:val="Normalny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qFormat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paragraph" w:customStyle="1" w:styleId="Zdnia">
    <w:name w:val="Z dnia"/>
    <w:basedOn w:val="Normalny"/>
    <w:next w:val="Tytudokumentu"/>
    <w:qFormat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TematkomentarzaZnak">
    <w:name w:val="Temat komentarza Znak"/>
    <w:basedOn w:val="TekstkomentarzaZnak"/>
    <w:link w:val="Tematkomentarza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AEB5-E386-4BFC-A117-78D2CE68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creator>Tamara</dc:creator>
  <cp:lastModifiedBy>Dorota Lenczuk</cp:lastModifiedBy>
  <cp:revision>6</cp:revision>
  <cp:lastPrinted>2024-01-11T10:27:00Z</cp:lastPrinted>
  <dcterms:created xsi:type="dcterms:W3CDTF">2024-01-24T09:52:00Z</dcterms:created>
  <dcterms:modified xsi:type="dcterms:W3CDTF">2024-01-29T12:36:00Z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1045-12.2.0.13306</vt:lpwstr>
  </property>
  <property fmtid="{D5CDD505-2E9C-101B-9397-08002B2CF9AE}" pid="4" name="ICV">
    <vt:lpwstr>C59BF10B824546DBA34DF8954E24A25E_13</vt:lpwstr>
  </property>
</Properties>
</file>