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14FA" w14:textId="77777777" w:rsidR="00C14286" w:rsidRPr="00BC1FA8" w:rsidRDefault="00C14286" w:rsidP="00C14286">
      <w:pPr>
        <w:spacing w:after="0" w:line="240" w:lineRule="auto"/>
        <w:jc w:val="right"/>
        <w:rPr>
          <w:lang w:val="en-GB"/>
        </w:rPr>
      </w:pPr>
      <w:r w:rsidRPr="00BC1FA8">
        <w:rPr>
          <w:lang w:val="en-GB"/>
        </w:rPr>
        <w:t xml:space="preserve">Attachment no. 5 to ZW </w:t>
      </w:r>
      <w:r w:rsidR="00B42704" w:rsidRPr="00BC1FA8">
        <w:rPr>
          <w:lang w:val="en-GB"/>
        </w:rPr>
        <w:t>16</w:t>
      </w:r>
      <w:r w:rsidRPr="00BC1FA8">
        <w:rPr>
          <w:lang w:val="en-GB"/>
        </w:rPr>
        <w:t>/20</w:t>
      </w:r>
      <w:r w:rsidR="00674051" w:rsidRPr="00BC1FA8">
        <w:rPr>
          <w:lang w:val="en-GB"/>
        </w:rPr>
        <w:t>20</w:t>
      </w:r>
      <w:bookmarkStart w:id="0" w:name="_GoBack"/>
      <w:bookmarkEnd w:id="0"/>
    </w:p>
    <w:p w14:paraId="21419842" w14:textId="78491BF3" w:rsidR="00C14286" w:rsidRPr="00BC1FA8" w:rsidRDefault="00C14286" w:rsidP="00C14286">
      <w:pPr>
        <w:spacing w:after="0"/>
        <w:jc w:val="right"/>
        <w:rPr>
          <w:lang w:val="en-GB"/>
        </w:rPr>
      </w:pPr>
      <w:r w:rsidRPr="00BC1FA8">
        <w:rPr>
          <w:lang w:val="en-GB"/>
        </w:rPr>
        <w:t xml:space="preserve">Attachment no. </w:t>
      </w:r>
      <w:r w:rsidR="00D07D59" w:rsidRPr="00D07D59">
        <w:rPr>
          <w:b/>
          <w:lang w:val="en-GB"/>
        </w:rPr>
        <w:t>44</w:t>
      </w:r>
      <w:r w:rsidRPr="00BC1FA8">
        <w:rPr>
          <w:lang w:val="en-GB"/>
        </w:rPr>
        <w:t xml:space="preserve"> to studies program</w:t>
      </w: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BC1FA8" w14:paraId="36688A5B" w14:textId="77777777" w:rsidTr="0033722D">
        <w:tc>
          <w:tcPr>
            <w:tcW w:w="9225" w:type="dxa"/>
            <w:hideMark/>
          </w:tcPr>
          <w:p w14:paraId="6C7AE2DB" w14:textId="77777777" w:rsidR="00551CD3" w:rsidRPr="00BC1FA8" w:rsidRDefault="00551CD3" w:rsidP="00674051">
            <w:pPr>
              <w:spacing w:after="0" w:line="240" w:lineRule="auto"/>
              <w:ind w:left="57"/>
              <w:rPr>
                <w:rFonts w:eastAsia="Times New Roman"/>
                <w:b/>
                <w:lang w:val="en-US" w:eastAsia="pl-PL"/>
              </w:rPr>
            </w:pPr>
            <w:bookmarkStart w:id="1" w:name="table01"/>
            <w:bookmarkEnd w:id="1"/>
            <w:r w:rsidRPr="00BC1FA8">
              <w:rPr>
                <w:rFonts w:eastAsia="Times New Roman"/>
                <w:b/>
                <w:lang w:val="en-US" w:eastAsia="pl-PL"/>
              </w:rPr>
              <w:t xml:space="preserve">FACULTY </w:t>
            </w:r>
            <w:r w:rsidR="000C3A79" w:rsidRPr="00BC1FA8">
              <w:rPr>
                <w:rFonts w:eastAsia="Times New Roman"/>
                <w:b/>
                <w:lang w:val="en-US" w:eastAsia="pl-PL"/>
              </w:rPr>
              <w:t>OF ARCHITECTURE</w:t>
            </w:r>
          </w:p>
          <w:p w14:paraId="415DE551" w14:textId="77777777" w:rsidR="003C337D" w:rsidRPr="00BC1FA8" w:rsidRDefault="003C337D" w:rsidP="0076154C">
            <w:pPr>
              <w:spacing w:after="0" w:line="240" w:lineRule="auto"/>
              <w:ind w:left="617" w:hanging="560"/>
              <w:outlineLvl w:val="1"/>
              <w:rPr>
                <w:rFonts w:eastAsia="Times New Roman"/>
                <w:b/>
                <w:bCs/>
                <w:lang w:val="en-US" w:eastAsia="pl-PL"/>
              </w:rPr>
            </w:pPr>
          </w:p>
          <w:p w14:paraId="4A3334B5" w14:textId="77777777" w:rsidR="00551CD3" w:rsidRPr="00BC1FA8" w:rsidRDefault="00D61615" w:rsidP="0076154C">
            <w:pPr>
              <w:spacing w:after="0" w:line="240" w:lineRule="auto"/>
              <w:ind w:left="617" w:hanging="560"/>
              <w:jc w:val="center"/>
              <w:outlineLvl w:val="1"/>
              <w:rPr>
                <w:rFonts w:eastAsia="Times New Roman"/>
                <w:b/>
                <w:bCs/>
                <w:lang w:val="en-US" w:eastAsia="pl-PL"/>
              </w:rPr>
            </w:pPr>
            <w:r w:rsidRPr="00BC1FA8">
              <w:rPr>
                <w:rFonts w:eastAsia="Times New Roman"/>
                <w:b/>
                <w:bCs/>
                <w:lang w:val="en-US" w:eastAsia="pl-PL"/>
              </w:rPr>
              <w:t>COURSE SYLLABUS</w:t>
            </w:r>
          </w:p>
          <w:p w14:paraId="2979ED41" w14:textId="77777777" w:rsidR="005548EF" w:rsidRPr="00BC1FA8" w:rsidRDefault="005548EF" w:rsidP="0076154C">
            <w:pPr>
              <w:spacing w:after="0" w:line="240" w:lineRule="auto"/>
              <w:ind w:left="617" w:hanging="560"/>
              <w:outlineLvl w:val="1"/>
              <w:rPr>
                <w:rFonts w:eastAsia="Times New Roman"/>
                <w:b/>
                <w:bCs/>
                <w:lang w:val="en-US" w:eastAsia="pl-PL"/>
              </w:rPr>
            </w:pPr>
          </w:p>
          <w:p w14:paraId="458FA6DD" w14:textId="38B7C5A3" w:rsidR="00551CD3" w:rsidRPr="00BC1FA8" w:rsidRDefault="000C3A79" w:rsidP="0076154C">
            <w:pPr>
              <w:spacing w:after="0" w:line="240" w:lineRule="auto"/>
              <w:ind w:left="617" w:hanging="560"/>
              <w:outlineLvl w:val="1"/>
              <w:rPr>
                <w:rFonts w:eastAsia="Times New Roman"/>
                <w:bCs/>
                <w:lang w:val="en-US" w:eastAsia="pl-PL"/>
              </w:rPr>
            </w:pPr>
            <w:r w:rsidRPr="00BC1FA8">
              <w:rPr>
                <w:lang w:val="en-US"/>
              </w:rPr>
              <w:t>Course title in Polish</w:t>
            </w:r>
            <w:r w:rsidR="00D61615" w:rsidRPr="00BC1FA8">
              <w:rPr>
                <w:rFonts w:eastAsia="Times New Roman"/>
                <w:bCs/>
                <w:lang w:val="en-US" w:eastAsia="pl-PL"/>
              </w:rPr>
              <w:t>:</w:t>
            </w:r>
            <w:r w:rsidR="00551CD3" w:rsidRPr="00BC1FA8">
              <w:rPr>
                <w:rFonts w:eastAsia="Times New Roman"/>
                <w:bCs/>
                <w:lang w:val="en-US" w:eastAsia="pl-PL"/>
              </w:rPr>
              <w:t xml:space="preserve"> </w:t>
            </w:r>
            <w:proofErr w:type="spellStart"/>
            <w:r w:rsidR="00837A3B" w:rsidRPr="00BC1FA8">
              <w:rPr>
                <w:rFonts w:eastAsia="Times New Roman"/>
                <w:b/>
                <w:lang w:val="en-US" w:eastAsia="pl-PL"/>
              </w:rPr>
              <w:t>Architektura</w:t>
            </w:r>
            <w:proofErr w:type="spellEnd"/>
            <w:r w:rsidR="00837A3B" w:rsidRPr="00BC1FA8">
              <w:rPr>
                <w:rFonts w:eastAsia="Times New Roman"/>
                <w:b/>
                <w:lang w:val="en-US" w:eastAsia="pl-PL"/>
              </w:rPr>
              <w:t xml:space="preserve"> </w:t>
            </w:r>
            <w:proofErr w:type="spellStart"/>
            <w:r w:rsidR="00837A3B" w:rsidRPr="00BC1FA8">
              <w:rPr>
                <w:rFonts w:eastAsia="Times New Roman"/>
                <w:b/>
                <w:lang w:val="en-US" w:eastAsia="pl-PL"/>
              </w:rPr>
              <w:t>krajobrazów</w:t>
            </w:r>
            <w:proofErr w:type="spellEnd"/>
            <w:r w:rsidR="00837A3B" w:rsidRPr="00BC1FA8">
              <w:rPr>
                <w:rFonts w:eastAsia="Times New Roman"/>
                <w:b/>
                <w:lang w:val="en-US" w:eastAsia="pl-PL"/>
              </w:rPr>
              <w:t xml:space="preserve"> </w:t>
            </w:r>
            <w:proofErr w:type="spellStart"/>
            <w:r w:rsidR="00837A3B" w:rsidRPr="00BC1FA8">
              <w:rPr>
                <w:rFonts w:eastAsia="Times New Roman"/>
                <w:b/>
                <w:lang w:val="en-US" w:eastAsia="pl-PL"/>
              </w:rPr>
              <w:t>zurbanizowanych</w:t>
            </w:r>
            <w:proofErr w:type="spellEnd"/>
          </w:p>
          <w:p w14:paraId="3301345E" w14:textId="7CA49C99" w:rsidR="00551CD3" w:rsidRPr="00BC1FA8" w:rsidRDefault="000C3A79" w:rsidP="0076154C">
            <w:pPr>
              <w:spacing w:after="0" w:line="240" w:lineRule="auto"/>
              <w:ind w:left="617" w:hanging="560"/>
              <w:outlineLvl w:val="1"/>
              <w:rPr>
                <w:rFonts w:eastAsia="Times New Roman"/>
                <w:b/>
                <w:lang w:val="en-US" w:eastAsia="pl-PL"/>
              </w:rPr>
            </w:pPr>
            <w:r w:rsidRPr="00BC1FA8">
              <w:rPr>
                <w:lang w:val="en-US"/>
              </w:rPr>
              <w:t>Course title in English</w:t>
            </w:r>
            <w:r w:rsidR="00D61615" w:rsidRPr="00BC1FA8">
              <w:rPr>
                <w:rFonts w:eastAsia="Times New Roman"/>
                <w:bCs/>
                <w:lang w:val="en-US" w:eastAsia="pl-PL"/>
              </w:rPr>
              <w:t>:</w:t>
            </w:r>
            <w:r w:rsidR="00551CD3" w:rsidRPr="00BC1FA8">
              <w:rPr>
                <w:rFonts w:eastAsia="Times New Roman"/>
                <w:bCs/>
                <w:lang w:val="en-US" w:eastAsia="pl-PL"/>
              </w:rPr>
              <w:t xml:space="preserve"> </w:t>
            </w:r>
            <w:r w:rsidR="00542307" w:rsidRPr="00BC1FA8">
              <w:rPr>
                <w:rFonts w:eastAsia="Times New Roman"/>
                <w:b/>
                <w:lang w:val="en-US" w:eastAsia="pl-PL"/>
              </w:rPr>
              <w:t>Architecture of the Urban Landscapes</w:t>
            </w:r>
          </w:p>
          <w:p w14:paraId="5042C9F2" w14:textId="1B1F9F47" w:rsidR="00551CD3" w:rsidRPr="00BC1FA8" w:rsidRDefault="00551CD3" w:rsidP="0076154C">
            <w:pPr>
              <w:spacing w:after="0" w:line="240" w:lineRule="auto"/>
              <w:ind w:left="617" w:hanging="560"/>
              <w:outlineLvl w:val="1"/>
              <w:rPr>
                <w:rFonts w:eastAsia="Times New Roman"/>
                <w:bCs/>
                <w:lang w:val="en-US" w:eastAsia="pl-PL"/>
              </w:rPr>
            </w:pPr>
            <w:r w:rsidRPr="00BC1FA8">
              <w:rPr>
                <w:rFonts w:eastAsia="Times New Roman"/>
                <w:bCs/>
                <w:lang w:val="en-US" w:eastAsia="pl-PL"/>
              </w:rPr>
              <w:t xml:space="preserve">Specialization (if applicable): </w:t>
            </w:r>
            <w:r w:rsidR="00542307" w:rsidRPr="00BC1FA8">
              <w:rPr>
                <w:rFonts w:eastAsia="Times New Roman"/>
                <w:b/>
                <w:lang w:val="en-US" w:eastAsia="pl-PL"/>
              </w:rPr>
              <w:t>Architecture</w:t>
            </w:r>
          </w:p>
          <w:p w14:paraId="2D4A33EA" w14:textId="5C20247E" w:rsidR="003C337D" w:rsidRPr="00BC1FA8" w:rsidRDefault="003C337D" w:rsidP="0076154C">
            <w:pPr>
              <w:spacing w:after="0" w:line="240" w:lineRule="auto"/>
              <w:ind w:left="617" w:hanging="560"/>
              <w:outlineLvl w:val="1"/>
              <w:rPr>
                <w:rFonts w:eastAsia="Times New Roman"/>
                <w:bCs/>
                <w:lang w:val="en-US" w:eastAsia="pl-PL"/>
              </w:rPr>
            </w:pPr>
            <w:r w:rsidRPr="00BC1FA8">
              <w:rPr>
                <w:rFonts w:eastAsia="Times New Roman"/>
                <w:bCs/>
                <w:lang w:val="en-US" w:eastAsia="pl-PL"/>
              </w:rPr>
              <w:t>Profile</w:t>
            </w:r>
            <w:r w:rsidR="00CB0BC5" w:rsidRPr="00BC1FA8">
              <w:rPr>
                <w:rFonts w:eastAsia="Times New Roman"/>
                <w:bCs/>
                <w:lang w:val="en-US" w:eastAsia="pl-PL"/>
              </w:rPr>
              <w:t xml:space="preserve"> (if applicable):</w:t>
            </w:r>
            <w:r w:rsidRPr="00BC1FA8">
              <w:rPr>
                <w:rFonts w:eastAsia="Times New Roman"/>
                <w:bCs/>
                <w:lang w:val="en-US" w:eastAsia="pl-PL"/>
              </w:rPr>
              <w:t xml:space="preserve"> </w:t>
            </w:r>
            <w:r w:rsidR="00BB62B4" w:rsidRPr="00BC1FA8">
              <w:rPr>
                <w:b/>
                <w:lang w:val="en-US"/>
              </w:rPr>
              <w:t>Architecture and Urban Planning</w:t>
            </w:r>
          </w:p>
          <w:p w14:paraId="12B65A2C" w14:textId="2F453425" w:rsidR="00551CD3" w:rsidRPr="00BC1FA8" w:rsidRDefault="00551CD3" w:rsidP="0076154C">
            <w:pPr>
              <w:spacing w:after="0" w:line="240" w:lineRule="auto"/>
              <w:ind w:left="57"/>
              <w:rPr>
                <w:rFonts w:eastAsia="Times New Roman"/>
                <w:b/>
                <w:bCs/>
                <w:lang w:val="en-US" w:eastAsia="pl-PL"/>
              </w:rPr>
            </w:pPr>
            <w:r w:rsidRPr="00BC1FA8">
              <w:rPr>
                <w:rFonts w:eastAsia="Times New Roman"/>
                <w:bCs/>
                <w:lang w:val="en-US" w:eastAsia="pl-PL"/>
              </w:rPr>
              <w:t>Level and form of studies:</w:t>
            </w:r>
            <w:r w:rsidRPr="00BC1FA8">
              <w:rPr>
                <w:rFonts w:eastAsia="Times New Roman"/>
                <w:b/>
                <w:bCs/>
                <w:lang w:val="en-US" w:eastAsia="pl-PL"/>
              </w:rPr>
              <w:t xml:space="preserve"> 2nd level, </w:t>
            </w:r>
            <w:r w:rsidR="00CB0BC5" w:rsidRPr="00BC1FA8">
              <w:rPr>
                <w:b/>
                <w:bCs/>
                <w:lang w:val="en-US" w:eastAsia="pl-PL"/>
              </w:rPr>
              <w:t>full-time</w:t>
            </w:r>
          </w:p>
          <w:p w14:paraId="78AE0C5E" w14:textId="0CEE367A" w:rsidR="00674051" w:rsidRPr="00BC1FA8" w:rsidRDefault="00674051" w:rsidP="0076154C">
            <w:pPr>
              <w:spacing w:after="0" w:line="240" w:lineRule="auto"/>
              <w:ind w:left="57"/>
              <w:rPr>
                <w:rFonts w:eastAsia="Times New Roman"/>
                <w:lang w:val="en-US" w:eastAsia="pl-PL"/>
              </w:rPr>
            </w:pPr>
            <w:r w:rsidRPr="00BC1FA8">
              <w:rPr>
                <w:rFonts w:eastAsia="Times New Roman"/>
                <w:bCs/>
                <w:lang w:val="en-US" w:eastAsia="pl-PL"/>
              </w:rPr>
              <w:t xml:space="preserve">Semester: </w:t>
            </w:r>
            <w:r w:rsidR="00542307" w:rsidRPr="00BC1FA8">
              <w:rPr>
                <w:rFonts w:eastAsia="Times New Roman"/>
                <w:b/>
                <w:lang w:val="en-US" w:eastAsia="pl-PL"/>
              </w:rPr>
              <w:t>2</w:t>
            </w:r>
          </w:p>
          <w:p w14:paraId="481D6FCE" w14:textId="5EB46BD9" w:rsidR="00551CD3" w:rsidRPr="00BC1FA8" w:rsidRDefault="00C5511B" w:rsidP="0076154C">
            <w:pPr>
              <w:spacing w:after="0" w:line="240" w:lineRule="auto"/>
              <w:ind w:left="57"/>
              <w:rPr>
                <w:rFonts w:eastAsia="Times New Roman"/>
                <w:lang w:val="en-US" w:eastAsia="pl-PL"/>
              </w:rPr>
            </w:pPr>
            <w:r w:rsidRPr="00BC1FA8">
              <w:rPr>
                <w:rFonts w:eastAsia="Times New Roman"/>
                <w:bCs/>
                <w:lang w:val="en-US" w:eastAsia="pl-PL"/>
              </w:rPr>
              <w:t>Course type</w:t>
            </w:r>
            <w:r w:rsidR="00551CD3" w:rsidRPr="00BC1FA8">
              <w:rPr>
                <w:rFonts w:eastAsia="Times New Roman"/>
                <w:bCs/>
                <w:lang w:val="en-US" w:eastAsia="pl-PL"/>
              </w:rPr>
              <w:t>:</w:t>
            </w:r>
            <w:r w:rsidR="0046179D" w:rsidRPr="00BC1FA8">
              <w:rPr>
                <w:rFonts w:eastAsia="Times New Roman"/>
                <w:b/>
                <w:bCs/>
                <w:lang w:val="en-US" w:eastAsia="pl-PL"/>
              </w:rPr>
              <w:t xml:space="preserve"> optional</w:t>
            </w:r>
          </w:p>
          <w:p w14:paraId="2C56FCD7" w14:textId="0DE1CAEB" w:rsidR="00551CD3" w:rsidRPr="00BC1FA8" w:rsidRDefault="00944AC1" w:rsidP="0076154C">
            <w:pPr>
              <w:spacing w:after="0" w:line="240" w:lineRule="auto"/>
              <w:ind w:left="57"/>
              <w:rPr>
                <w:rFonts w:eastAsia="Times New Roman"/>
                <w:lang w:val="en-US" w:eastAsia="pl-PL"/>
              </w:rPr>
            </w:pPr>
            <w:r w:rsidRPr="00BC1FA8">
              <w:rPr>
                <w:rFonts w:eastAsia="Times New Roman"/>
                <w:bCs/>
                <w:lang w:val="en-US" w:eastAsia="pl-PL"/>
              </w:rPr>
              <w:t>Course</w:t>
            </w:r>
            <w:r w:rsidR="00551CD3" w:rsidRPr="00BC1FA8">
              <w:rPr>
                <w:rFonts w:eastAsia="Times New Roman"/>
                <w:bCs/>
                <w:lang w:val="en-US" w:eastAsia="pl-PL"/>
              </w:rPr>
              <w:t xml:space="preserve"> code</w:t>
            </w:r>
            <w:r w:rsidR="00D61615" w:rsidRPr="00BC1FA8">
              <w:rPr>
                <w:rFonts w:eastAsia="Times New Roman"/>
                <w:bCs/>
                <w:lang w:val="en-US" w:eastAsia="pl-PL"/>
              </w:rPr>
              <w:t>:</w:t>
            </w:r>
            <w:r w:rsidR="00551CD3" w:rsidRPr="00BC1FA8">
              <w:rPr>
                <w:rFonts w:eastAsia="Times New Roman"/>
                <w:bCs/>
                <w:lang w:val="en-US" w:eastAsia="pl-PL"/>
              </w:rPr>
              <w:t xml:space="preserve"> </w:t>
            </w:r>
            <w:r w:rsidR="00B268A5" w:rsidRPr="00BC1FA8">
              <w:rPr>
                <w:rFonts w:eastAsia="Times New Roman"/>
                <w:b/>
                <w:bCs/>
                <w:lang w:val="en-US" w:eastAsia="pl-PL"/>
              </w:rPr>
              <w:t>AUA117715W</w:t>
            </w:r>
          </w:p>
          <w:p w14:paraId="202E9721" w14:textId="1BA6F0DD" w:rsidR="00551CD3" w:rsidRPr="00BC1FA8" w:rsidRDefault="00551CD3" w:rsidP="0076154C">
            <w:pPr>
              <w:spacing w:after="0" w:line="240" w:lineRule="auto"/>
              <w:ind w:left="57"/>
              <w:rPr>
                <w:rFonts w:eastAsia="Times New Roman"/>
                <w:lang w:val="en-US" w:eastAsia="pl-PL"/>
              </w:rPr>
            </w:pPr>
            <w:r w:rsidRPr="00BC1FA8">
              <w:rPr>
                <w:rFonts w:eastAsia="Times New Roman"/>
                <w:bCs/>
                <w:lang w:val="en-US" w:eastAsia="pl-PL"/>
              </w:rPr>
              <w:t>Group of courses</w:t>
            </w:r>
            <w:r w:rsidR="00D61615" w:rsidRPr="00BC1FA8">
              <w:rPr>
                <w:rFonts w:eastAsia="Times New Roman"/>
                <w:bCs/>
                <w:lang w:val="en-US" w:eastAsia="pl-PL"/>
              </w:rPr>
              <w:t>:</w:t>
            </w:r>
            <w:r w:rsidRPr="00BC1FA8">
              <w:rPr>
                <w:rFonts w:eastAsia="Times New Roman"/>
                <w:b/>
                <w:bCs/>
                <w:lang w:val="en-US" w:eastAsia="pl-PL"/>
              </w:rPr>
              <w:t xml:space="preserve"> NO</w:t>
            </w:r>
          </w:p>
        </w:tc>
      </w:tr>
    </w:tbl>
    <w:p w14:paraId="639095D4" w14:textId="77777777" w:rsidR="00551CD3" w:rsidRPr="00BC1FA8" w:rsidRDefault="00551CD3" w:rsidP="00D61615">
      <w:pPr>
        <w:spacing w:after="0" w:line="240" w:lineRule="auto"/>
        <w:rPr>
          <w:rFonts w:eastAsia="Times New Roman"/>
          <w:vanish/>
          <w:sz w:val="22"/>
          <w:szCs w:val="22"/>
          <w:lang w:val="en-US" w:eastAsia="pl-PL"/>
        </w:rPr>
      </w:pPr>
      <w:bookmarkStart w:id="2" w:name="table02"/>
      <w:bookmarkEnd w:id="2"/>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880"/>
        <w:gridCol w:w="1063"/>
        <w:gridCol w:w="1018"/>
        <w:gridCol w:w="1314"/>
        <w:gridCol w:w="921"/>
        <w:gridCol w:w="1029"/>
      </w:tblGrid>
      <w:tr w:rsidR="00BC1FA8" w:rsidRPr="00BC1FA8" w14:paraId="50FA4882" w14:textId="77777777" w:rsidTr="0033722D">
        <w:trPr>
          <w:trHeight w:val="283"/>
        </w:trPr>
        <w:tc>
          <w:tcPr>
            <w:tcW w:w="3786" w:type="dxa"/>
            <w:hideMark/>
          </w:tcPr>
          <w:p w14:paraId="3CD0DEE0" w14:textId="77777777" w:rsidR="00551CD3" w:rsidRPr="00BC1FA8" w:rsidRDefault="00551CD3" w:rsidP="0033722D">
            <w:pPr>
              <w:spacing w:after="0" w:line="240" w:lineRule="auto"/>
              <w:ind w:left="-142" w:firstLine="142"/>
              <w:rPr>
                <w:rFonts w:eastAsia="Times New Roman"/>
                <w:lang w:val="en-US" w:eastAsia="pl-PL"/>
              </w:rPr>
            </w:pPr>
          </w:p>
        </w:tc>
        <w:tc>
          <w:tcPr>
            <w:tcW w:w="1094" w:type="dxa"/>
            <w:vAlign w:val="center"/>
            <w:hideMark/>
          </w:tcPr>
          <w:p w14:paraId="340310B1" w14:textId="77777777" w:rsidR="00551CD3" w:rsidRPr="00BC1FA8" w:rsidRDefault="00551CD3" w:rsidP="000C3A79">
            <w:pPr>
              <w:spacing w:after="0" w:line="240" w:lineRule="auto"/>
              <w:jc w:val="center"/>
              <w:rPr>
                <w:rFonts w:eastAsia="Times New Roman"/>
                <w:b/>
                <w:lang w:eastAsia="pl-PL"/>
              </w:rPr>
            </w:pPr>
            <w:r w:rsidRPr="00BC1FA8">
              <w:rPr>
                <w:rFonts w:eastAsia="Times New Roman"/>
                <w:b/>
                <w:sz w:val="22"/>
                <w:lang w:eastAsia="pl-PL"/>
              </w:rPr>
              <w:t>Lecture</w:t>
            </w:r>
          </w:p>
        </w:tc>
        <w:tc>
          <w:tcPr>
            <w:tcW w:w="1038" w:type="dxa"/>
            <w:vAlign w:val="center"/>
            <w:hideMark/>
          </w:tcPr>
          <w:p w14:paraId="74A41D8E" w14:textId="77777777" w:rsidR="00551CD3" w:rsidRPr="00BC1FA8" w:rsidRDefault="000C3A79" w:rsidP="000C3A79">
            <w:pPr>
              <w:spacing w:after="0" w:line="240" w:lineRule="auto"/>
              <w:jc w:val="center"/>
              <w:rPr>
                <w:rFonts w:eastAsia="Times New Roman"/>
                <w:b/>
                <w:lang w:eastAsia="pl-PL"/>
              </w:rPr>
            </w:pPr>
            <w:r w:rsidRPr="00BC1FA8">
              <w:rPr>
                <w:rFonts w:eastAsia="Times New Roman"/>
                <w:b/>
                <w:sz w:val="22"/>
                <w:lang w:eastAsia="pl-PL"/>
              </w:rPr>
              <w:t>Tutorial</w:t>
            </w:r>
          </w:p>
        </w:tc>
        <w:tc>
          <w:tcPr>
            <w:tcW w:w="1315" w:type="dxa"/>
            <w:vAlign w:val="center"/>
            <w:hideMark/>
          </w:tcPr>
          <w:p w14:paraId="570EC6D2" w14:textId="77777777" w:rsidR="00551CD3" w:rsidRPr="00BC1FA8" w:rsidRDefault="00551CD3" w:rsidP="000C3A79">
            <w:pPr>
              <w:spacing w:after="0" w:line="240" w:lineRule="auto"/>
              <w:jc w:val="center"/>
              <w:rPr>
                <w:rFonts w:eastAsia="Times New Roman"/>
                <w:b/>
                <w:lang w:eastAsia="pl-PL"/>
              </w:rPr>
            </w:pPr>
            <w:r w:rsidRPr="00BC1FA8">
              <w:rPr>
                <w:rFonts w:eastAsia="Times New Roman"/>
                <w:b/>
                <w:sz w:val="22"/>
                <w:lang w:eastAsia="pl-PL"/>
              </w:rPr>
              <w:t>Laboratory</w:t>
            </w:r>
          </w:p>
        </w:tc>
        <w:tc>
          <w:tcPr>
            <w:tcW w:w="945" w:type="dxa"/>
            <w:vAlign w:val="center"/>
            <w:hideMark/>
          </w:tcPr>
          <w:p w14:paraId="6CEE5867" w14:textId="77777777" w:rsidR="00551CD3" w:rsidRPr="00BC1FA8" w:rsidRDefault="00551CD3" w:rsidP="000C3A79">
            <w:pPr>
              <w:spacing w:after="0" w:line="240" w:lineRule="auto"/>
              <w:jc w:val="center"/>
              <w:rPr>
                <w:rFonts w:eastAsia="Times New Roman"/>
                <w:b/>
                <w:lang w:eastAsia="pl-PL"/>
              </w:rPr>
            </w:pPr>
            <w:r w:rsidRPr="00BC1FA8">
              <w:rPr>
                <w:rFonts w:eastAsia="Times New Roman"/>
                <w:b/>
                <w:sz w:val="22"/>
                <w:lang w:eastAsia="pl-PL"/>
              </w:rPr>
              <w:t>Project</w:t>
            </w:r>
          </w:p>
        </w:tc>
        <w:tc>
          <w:tcPr>
            <w:tcW w:w="1047" w:type="dxa"/>
            <w:vAlign w:val="center"/>
            <w:hideMark/>
          </w:tcPr>
          <w:p w14:paraId="0EC259C3" w14:textId="77777777" w:rsidR="00551CD3" w:rsidRPr="00BC1FA8" w:rsidRDefault="00551CD3" w:rsidP="000C3A79">
            <w:pPr>
              <w:spacing w:after="0" w:line="240" w:lineRule="auto"/>
              <w:jc w:val="center"/>
              <w:rPr>
                <w:rFonts w:eastAsia="Times New Roman"/>
                <w:b/>
                <w:lang w:eastAsia="pl-PL"/>
              </w:rPr>
            </w:pPr>
            <w:r w:rsidRPr="00BC1FA8">
              <w:rPr>
                <w:rFonts w:eastAsia="Times New Roman"/>
                <w:b/>
                <w:sz w:val="22"/>
                <w:lang w:eastAsia="pl-PL"/>
              </w:rPr>
              <w:t>Seminar</w:t>
            </w:r>
          </w:p>
        </w:tc>
      </w:tr>
      <w:tr w:rsidR="00BC1FA8" w:rsidRPr="00BC1FA8" w14:paraId="000060AC" w14:textId="77777777" w:rsidTr="0033722D">
        <w:tc>
          <w:tcPr>
            <w:tcW w:w="0" w:type="auto"/>
            <w:hideMark/>
          </w:tcPr>
          <w:p w14:paraId="2CBC85AF" w14:textId="77777777" w:rsidR="00551CD3" w:rsidRPr="00BC1FA8" w:rsidRDefault="00551CD3" w:rsidP="0076154C">
            <w:pPr>
              <w:spacing w:after="0" w:line="240" w:lineRule="auto"/>
              <w:ind w:left="57"/>
              <w:rPr>
                <w:rFonts w:eastAsia="Times New Roman"/>
                <w:lang w:val="en-US" w:eastAsia="pl-PL"/>
              </w:rPr>
            </w:pPr>
            <w:r w:rsidRPr="00BC1FA8">
              <w:rPr>
                <w:rFonts w:eastAsia="Times New Roman"/>
                <w:sz w:val="22"/>
                <w:lang w:val="en-US" w:eastAsia="pl-PL"/>
              </w:rPr>
              <w:t>Number of hours of organized classes in University (</w:t>
            </w:r>
            <w:r w:rsidR="00AA13D5" w:rsidRPr="00BC1FA8">
              <w:rPr>
                <w:rFonts w:eastAsia="Times New Roman"/>
                <w:sz w:val="22"/>
                <w:lang w:val="en-US" w:eastAsia="pl-PL"/>
              </w:rPr>
              <w:t>ZZU</w:t>
            </w:r>
            <w:r w:rsidRPr="00BC1FA8">
              <w:rPr>
                <w:rFonts w:eastAsia="Times New Roman"/>
                <w:sz w:val="22"/>
                <w:lang w:val="en-US" w:eastAsia="pl-PL"/>
              </w:rPr>
              <w:t>)</w:t>
            </w:r>
          </w:p>
        </w:tc>
        <w:tc>
          <w:tcPr>
            <w:tcW w:w="1094" w:type="dxa"/>
            <w:vAlign w:val="center"/>
            <w:hideMark/>
          </w:tcPr>
          <w:p w14:paraId="576157F9" w14:textId="4FB24982" w:rsidR="00551CD3" w:rsidRPr="00BC1FA8" w:rsidRDefault="00542307" w:rsidP="0046179D">
            <w:pPr>
              <w:spacing w:after="0" w:line="240" w:lineRule="auto"/>
              <w:jc w:val="center"/>
              <w:rPr>
                <w:rFonts w:eastAsia="Times New Roman"/>
                <w:b/>
                <w:bCs/>
                <w:lang w:val="en-US" w:eastAsia="pl-PL"/>
              </w:rPr>
            </w:pPr>
            <w:r w:rsidRPr="00BC1FA8">
              <w:rPr>
                <w:rFonts w:eastAsia="Times New Roman"/>
                <w:b/>
                <w:bCs/>
                <w:lang w:val="en-US" w:eastAsia="pl-PL"/>
              </w:rPr>
              <w:t>15</w:t>
            </w:r>
          </w:p>
        </w:tc>
        <w:tc>
          <w:tcPr>
            <w:tcW w:w="1038" w:type="dxa"/>
            <w:vAlign w:val="center"/>
            <w:hideMark/>
          </w:tcPr>
          <w:p w14:paraId="4C78DDA6" w14:textId="77777777" w:rsidR="00551CD3" w:rsidRPr="00BC1FA8" w:rsidRDefault="00551CD3" w:rsidP="0046179D">
            <w:pPr>
              <w:spacing w:after="0" w:line="240" w:lineRule="auto"/>
              <w:jc w:val="center"/>
              <w:rPr>
                <w:rFonts w:eastAsia="Times New Roman"/>
                <w:lang w:val="en-US" w:eastAsia="pl-PL"/>
              </w:rPr>
            </w:pPr>
          </w:p>
        </w:tc>
        <w:tc>
          <w:tcPr>
            <w:tcW w:w="1315" w:type="dxa"/>
            <w:vAlign w:val="center"/>
            <w:hideMark/>
          </w:tcPr>
          <w:p w14:paraId="53DBFC40" w14:textId="77777777" w:rsidR="00551CD3" w:rsidRPr="00BC1FA8" w:rsidRDefault="00551CD3" w:rsidP="0046179D">
            <w:pPr>
              <w:spacing w:after="0" w:line="240" w:lineRule="auto"/>
              <w:jc w:val="center"/>
              <w:rPr>
                <w:rFonts w:eastAsia="Times New Roman"/>
                <w:lang w:val="en-US" w:eastAsia="pl-PL"/>
              </w:rPr>
            </w:pPr>
          </w:p>
        </w:tc>
        <w:tc>
          <w:tcPr>
            <w:tcW w:w="945" w:type="dxa"/>
            <w:vAlign w:val="center"/>
            <w:hideMark/>
          </w:tcPr>
          <w:p w14:paraId="39690003" w14:textId="77777777" w:rsidR="00551CD3" w:rsidRPr="00BC1FA8" w:rsidRDefault="00551CD3" w:rsidP="0046179D">
            <w:pPr>
              <w:spacing w:after="0" w:line="240" w:lineRule="auto"/>
              <w:jc w:val="center"/>
              <w:rPr>
                <w:rFonts w:eastAsia="Times New Roman"/>
                <w:lang w:val="en-US" w:eastAsia="pl-PL"/>
              </w:rPr>
            </w:pPr>
          </w:p>
        </w:tc>
        <w:tc>
          <w:tcPr>
            <w:tcW w:w="1047" w:type="dxa"/>
            <w:vAlign w:val="center"/>
            <w:hideMark/>
          </w:tcPr>
          <w:p w14:paraId="0C3247FD" w14:textId="77777777" w:rsidR="00551CD3" w:rsidRPr="00BC1FA8" w:rsidRDefault="00551CD3" w:rsidP="0046179D">
            <w:pPr>
              <w:spacing w:after="0" w:line="240" w:lineRule="auto"/>
              <w:jc w:val="center"/>
              <w:rPr>
                <w:rFonts w:eastAsia="Times New Roman"/>
                <w:lang w:val="en-US" w:eastAsia="pl-PL"/>
              </w:rPr>
            </w:pPr>
          </w:p>
        </w:tc>
      </w:tr>
      <w:tr w:rsidR="00BC1FA8" w:rsidRPr="00BC1FA8" w14:paraId="18B4BF75" w14:textId="77777777" w:rsidTr="0033722D">
        <w:tc>
          <w:tcPr>
            <w:tcW w:w="0" w:type="auto"/>
            <w:hideMark/>
          </w:tcPr>
          <w:p w14:paraId="29895CF5" w14:textId="77777777" w:rsidR="00551CD3" w:rsidRPr="00BC1FA8" w:rsidRDefault="00551CD3" w:rsidP="0076154C">
            <w:pPr>
              <w:spacing w:after="0" w:line="240" w:lineRule="auto"/>
              <w:ind w:left="57"/>
              <w:rPr>
                <w:rFonts w:eastAsia="Times New Roman"/>
                <w:lang w:val="en-US" w:eastAsia="pl-PL"/>
              </w:rPr>
            </w:pPr>
            <w:r w:rsidRPr="00BC1FA8">
              <w:rPr>
                <w:rFonts w:eastAsia="Times New Roman"/>
                <w:sz w:val="22"/>
                <w:lang w:val="en-US" w:eastAsia="pl-PL"/>
              </w:rPr>
              <w:t>Number of hours of total student workload (</w:t>
            </w:r>
            <w:r w:rsidR="00AA13D5" w:rsidRPr="00BC1FA8">
              <w:rPr>
                <w:rFonts w:eastAsia="Times New Roman"/>
                <w:sz w:val="22"/>
                <w:lang w:val="en-US" w:eastAsia="pl-PL"/>
              </w:rPr>
              <w:t>CNPS</w:t>
            </w:r>
            <w:r w:rsidRPr="00BC1FA8">
              <w:rPr>
                <w:rFonts w:eastAsia="Times New Roman"/>
                <w:sz w:val="22"/>
                <w:lang w:val="en-US" w:eastAsia="pl-PL"/>
              </w:rPr>
              <w:t>)</w:t>
            </w:r>
          </w:p>
        </w:tc>
        <w:tc>
          <w:tcPr>
            <w:tcW w:w="1094" w:type="dxa"/>
            <w:vAlign w:val="center"/>
            <w:hideMark/>
          </w:tcPr>
          <w:p w14:paraId="15BFFEDF" w14:textId="22F72F82" w:rsidR="00551CD3" w:rsidRPr="00BC1FA8" w:rsidRDefault="00B268A5" w:rsidP="0046179D">
            <w:pPr>
              <w:spacing w:after="0" w:line="240" w:lineRule="auto"/>
              <w:jc w:val="center"/>
              <w:rPr>
                <w:rFonts w:eastAsia="Times New Roman"/>
                <w:b/>
                <w:bCs/>
                <w:lang w:val="en-US" w:eastAsia="pl-PL"/>
              </w:rPr>
            </w:pPr>
            <w:r w:rsidRPr="00BC1FA8">
              <w:rPr>
                <w:rFonts w:eastAsia="Times New Roman"/>
                <w:b/>
                <w:bCs/>
                <w:lang w:val="en-US" w:eastAsia="pl-PL"/>
              </w:rPr>
              <w:t>25</w:t>
            </w:r>
          </w:p>
        </w:tc>
        <w:tc>
          <w:tcPr>
            <w:tcW w:w="1038" w:type="dxa"/>
            <w:vAlign w:val="center"/>
            <w:hideMark/>
          </w:tcPr>
          <w:p w14:paraId="01A16671" w14:textId="77777777" w:rsidR="00551CD3" w:rsidRPr="00BC1FA8" w:rsidRDefault="00551CD3" w:rsidP="0046179D">
            <w:pPr>
              <w:spacing w:after="0" w:line="240" w:lineRule="auto"/>
              <w:jc w:val="center"/>
              <w:rPr>
                <w:rFonts w:eastAsia="Times New Roman"/>
                <w:lang w:val="en-US" w:eastAsia="pl-PL"/>
              </w:rPr>
            </w:pPr>
          </w:p>
        </w:tc>
        <w:tc>
          <w:tcPr>
            <w:tcW w:w="1315" w:type="dxa"/>
            <w:vAlign w:val="center"/>
            <w:hideMark/>
          </w:tcPr>
          <w:p w14:paraId="27E39DB9" w14:textId="77777777" w:rsidR="00551CD3" w:rsidRPr="00BC1FA8" w:rsidRDefault="00551CD3" w:rsidP="0046179D">
            <w:pPr>
              <w:spacing w:after="0" w:line="240" w:lineRule="auto"/>
              <w:jc w:val="center"/>
              <w:rPr>
                <w:rFonts w:eastAsia="Times New Roman"/>
                <w:lang w:val="en-US" w:eastAsia="pl-PL"/>
              </w:rPr>
            </w:pPr>
          </w:p>
        </w:tc>
        <w:tc>
          <w:tcPr>
            <w:tcW w:w="945" w:type="dxa"/>
            <w:vAlign w:val="center"/>
            <w:hideMark/>
          </w:tcPr>
          <w:p w14:paraId="62267D2D" w14:textId="77777777" w:rsidR="00551CD3" w:rsidRPr="00BC1FA8" w:rsidRDefault="00551CD3" w:rsidP="0046179D">
            <w:pPr>
              <w:spacing w:after="0" w:line="240" w:lineRule="auto"/>
              <w:jc w:val="center"/>
              <w:rPr>
                <w:rFonts w:eastAsia="Times New Roman"/>
                <w:lang w:val="en-US" w:eastAsia="pl-PL"/>
              </w:rPr>
            </w:pPr>
          </w:p>
        </w:tc>
        <w:tc>
          <w:tcPr>
            <w:tcW w:w="1047" w:type="dxa"/>
            <w:vAlign w:val="center"/>
            <w:hideMark/>
          </w:tcPr>
          <w:p w14:paraId="799D0AD0" w14:textId="77777777" w:rsidR="00551CD3" w:rsidRPr="00BC1FA8" w:rsidRDefault="00551CD3" w:rsidP="0046179D">
            <w:pPr>
              <w:spacing w:after="0" w:line="240" w:lineRule="auto"/>
              <w:jc w:val="center"/>
              <w:rPr>
                <w:rFonts w:eastAsia="Times New Roman"/>
                <w:lang w:val="en-US" w:eastAsia="pl-PL"/>
              </w:rPr>
            </w:pPr>
          </w:p>
        </w:tc>
      </w:tr>
      <w:tr w:rsidR="00BC1FA8" w:rsidRPr="00BC1FA8" w14:paraId="7192862B" w14:textId="77777777" w:rsidTr="0033722D">
        <w:tc>
          <w:tcPr>
            <w:tcW w:w="0" w:type="auto"/>
            <w:hideMark/>
          </w:tcPr>
          <w:p w14:paraId="6921A293" w14:textId="77777777" w:rsidR="00551CD3" w:rsidRPr="00BC1FA8" w:rsidRDefault="00551CD3" w:rsidP="0076154C">
            <w:pPr>
              <w:spacing w:after="0" w:line="240" w:lineRule="auto"/>
              <w:ind w:left="57"/>
              <w:rPr>
                <w:rFonts w:eastAsia="Times New Roman"/>
                <w:lang w:eastAsia="pl-PL"/>
              </w:rPr>
            </w:pPr>
            <w:r w:rsidRPr="00BC1FA8">
              <w:rPr>
                <w:rFonts w:eastAsia="Times New Roman"/>
                <w:sz w:val="22"/>
                <w:lang w:eastAsia="pl-PL"/>
              </w:rPr>
              <w:t>Form of crediting</w:t>
            </w:r>
          </w:p>
        </w:tc>
        <w:tc>
          <w:tcPr>
            <w:tcW w:w="1094" w:type="dxa"/>
            <w:vAlign w:val="center"/>
            <w:hideMark/>
          </w:tcPr>
          <w:p w14:paraId="4A66CEA6" w14:textId="4CDE56BB" w:rsidR="00551CD3" w:rsidRPr="00BC1FA8" w:rsidRDefault="0046179D" w:rsidP="0046179D">
            <w:pPr>
              <w:spacing w:after="0" w:line="240" w:lineRule="auto"/>
              <w:jc w:val="center"/>
              <w:rPr>
                <w:rFonts w:eastAsia="Times New Roman"/>
                <w:b/>
                <w:bCs/>
                <w:sz w:val="20"/>
                <w:szCs w:val="20"/>
                <w:lang w:eastAsia="pl-PL"/>
              </w:rPr>
            </w:pPr>
            <w:r w:rsidRPr="00BC1FA8">
              <w:rPr>
                <w:rFonts w:eastAsia="Times New Roman"/>
                <w:b/>
                <w:bCs/>
                <w:sz w:val="20"/>
                <w:szCs w:val="20"/>
                <w:lang w:eastAsia="pl-PL"/>
              </w:rPr>
              <w:t>C</w:t>
            </w:r>
            <w:r w:rsidR="00551CD3" w:rsidRPr="00BC1FA8">
              <w:rPr>
                <w:rFonts w:eastAsia="Times New Roman"/>
                <w:b/>
                <w:bCs/>
                <w:sz w:val="20"/>
                <w:szCs w:val="20"/>
                <w:lang w:eastAsia="pl-PL"/>
              </w:rPr>
              <w:t>rediting with grade</w:t>
            </w:r>
          </w:p>
        </w:tc>
        <w:tc>
          <w:tcPr>
            <w:tcW w:w="1038" w:type="dxa"/>
            <w:vAlign w:val="center"/>
            <w:hideMark/>
          </w:tcPr>
          <w:p w14:paraId="651289B3" w14:textId="08B22545" w:rsidR="00551CD3" w:rsidRPr="00BC1FA8" w:rsidRDefault="00551CD3" w:rsidP="0046179D">
            <w:pPr>
              <w:spacing w:after="0" w:line="240" w:lineRule="auto"/>
              <w:jc w:val="center"/>
              <w:rPr>
                <w:rFonts w:eastAsia="Times New Roman"/>
                <w:b/>
                <w:sz w:val="20"/>
                <w:szCs w:val="20"/>
                <w:lang w:eastAsia="pl-PL"/>
              </w:rPr>
            </w:pPr>
          </w:p>
        </w:tc>
        <w:tc>
          <w:tcPr>
            <w:tcW w:w="1315" w:type="dxa"/>
            <w:vAlign w:val="center"/>
            <w:hideMark/>
          </w:tcPr>
          <w:p w14:paraId="1339783D" w14:textId="264D683F" w:rsidR="00551CD3" w:rsidRPr="00BC1FA8" w:rsidRDefault="00551CD3" w:rsidP="0046179D">
            <w:pPr>
              <w:spacing w:after="0" w:line="240" w:lineRule="auto"/>
              <w:jc w:val="center"/>
              <w:rPr>
                <w:rFonts w:eastAsia="Times New Roman"/>
                <w:b/>
                <w:sz w:val="20"/>
                <w:szCs w:val="20"/>
                <w:lang w:eastAsia="pl-PL"/>
              </w:rPr>
            </w:pPr>
          </w:p>
        </w:tc>
        <w:tc>
          <w:tcPr>
            <w:tcW w:w="945" w:type="dxa"/>
            <w:vAlign w:val="center"/>
            <w:hideMark/>
          </w:tcPr>
          <w:p w14:paraId="1EC67854" w14:textId="51E47866" w:rsidR="00551CD3" w:rsidRPr="00BC1FA8" w:rsidRDefault="00551CD3" w:rsidP="0046179D">
            <w:pPr>
              <w:spacing w:after="0" w:line="240" w:lineRule="auto"/>
              <w:jc w:val="center"/>
              <w:rPr>
                <w:rFonts w:eastAsia="Times New Roman"/>
                <w:b/>
                <w:sz w:val="20"/>
                <w:szCs w:val="20"/>
                <w:lang w:eastAsia="pl-PL"/>
              </w:rPr>
            </w:pPr>
          </w:p>
        </w:tc>
        <w:tc>
          <w:tcPr>
            <w:tcW w:w="1047" w:type="dxa"/>
            <w:vAlign w:val="center"/>
            <w:hideMark/>
          </w:tcPr>
          <w:p w14:paraId="3F0302E3" w14:textId="44EBD4BE" w:rsidR="00551CD3" w:rsidRPr="00BC1FA8" w:rsidRDefault="00551CD3" w:rsidP="0046179D">
            <w:pPr>
              <w:spacing w:after="0" w:line="240" w:lineRule="auto"/>
              <w:jc w:val="center"/>
              <w:rPr>
                <w:rFonts w:eastAsia="Times New Roman"/>
                <w:b/>
                <w:sz w:val="20"/>
                <w:szCs w:val="20"/>
                <w:lang w:eastAsia="pl-PL"/>
              </w:rPr>
            </w:pPr>
          </w:p>
        </w:tc>
      </w:tr>
      <w:tr w:rsidR="00BC1FA8" w:rsidRPr="00D07D59" w14:paraId="1825466B" w14:textId="77777777" w:rsidTr="0033722D">
        <w:tc>
          <w:tcPr>
            <w:tcW w:w="0" w:type="auto"/>
            <w:hideMark/>
          </w:tcPr>
          <w:p w14:paraId="1D32194F" w14:textId="77777777" w:rsidR="00551CD3" w:rsidRPr="00BC1FA8" w:rsidRDefault="00551CD3" w:rsidP="0076154C">
            <w:pPr>
              <w:spacing w:after="0" w:line="240" w:lineRule="auto"/>
              <w:ind w:left="57"/>
              <w:rPr>
                <w:rFonts w:eastAsia="Times New Roman"/>
                <w:lang w:val="en-US" w:eastAsia="pl-PL"/>
              </w:rPr>
            </w:pPr>
            <w:r w:rsidRPr="00BC1FA8">
              <w:rPr>
                <w:rFonts w:eastAsia="Times New Roman"/>
                <w:sz w:val="22"/>
                <w:lang w:val="en-US" w:eastAsia="pl-PL"/>
              </w:rPr>
              <w:t>For group of courses mark (X) final course</w:t>
            </w:r>
          </w:p>
        </w:tc>
        <w:tc>
          <w:tcPr>
            <w:tcW w:w="1094" w:type="dxa"/>
            <w:vAlign w:val="center"/>
            <w:hideMark/>
          </w:tcPr>
          <w:p w14:paraId="26019E94" w14:textId="77777777" w:rsidR="00551CD3" w:rsidRPr="00BC1FA8" w:rsidRDefault="00551CD3" w:rsidP="0046179D">
            <w:pPr>
              <w:spacing w:after="0" w:line="240" w:lineRule="auto"/>
              <w:jc w:val="center"/>
              <w:rPr>
                <w:rFonts w:eastAsia="Times New Roman"/>
                <w:b/>
                <w:bCs/>
                <w:lang w:val="en-US" w:eastAsia="pl-PL"/>
              </w:rPr>
            </w:pPr>
          </w:p>
        </w:tc>
        <w:tc>
          <w:tcPr>
            <w:tcW w:w="1038" w:type="dxa"/>
            <w:vAlign w:val="center"/>
            <w:hideMark/>
          </w:tcPr>
          <w:p w14:paraId="272D540E" w14:textId="77777777" w:rsidR="00551CD3" w:rsidRPr="00BC1FA8" w:rsidRDefault="00551CD3" w:rsidP="0046179D">
            <w:pPr>
              <w:spacing w:after="0" w:line="240" w:lineRule="auto"/>
              <w:jc w:val="center"/>
              <w:rPr>
                <w:rFonts w:eastAsia="Times New Roman"/>
                <w:lang w:val="en-US" w:eastAsia="pl-PL"/>
              </w:rPr>
            </w:pPr>
          </w:p>
        </w:tc>
        <w:tc>
          <w:tcPr>
            <w:tcW w:w="1315" w:type="dxa"/>
            <w:vAlign w:val="center"/>
            <w:hideMark/>
          </w:tcPr>
          <w:p w14:paraId="10FE7115" w14:textId="77777777" w:rsidR="00551CD3" w:rsidRPr="00BC1FA8" w:rsidRDefault="00551CD3" w:rsidP="0046179D">
            <w:pPr>
              <w:spacing w:after="0" w:line="240" w:lineRule="auto"/>
              <w:jc w:val="center"/>
              <w:rPr>
                <w:rFonts w:eastAsia="Times New Roman"/>
                <w:lang w:val="en-US" w:eastAsia="pl-PL"/>
              </w:rPr>
            </w:pPr>
          </w:p>
        </w:tc>
        <w:tc>
          <w:tcPr>
            <w:tcW w:w="945" w:type="dxa"/>
            <w:vAlign w:val="center"/>
            <w:hideMark/>
          </w:tcPr>
          <w:p w14:paraId="0C44FDDC" w14:textId="77777777" w:rsidR="00551CD3" w:rsidRPr="00BC1FA8" w:rsidRDefault="00551CD3" w:rsidP="0046179D">
            <w:pPr>
              <w:spacing w:after="0" w:line="240" w:lineRule="auto"/>
              <w:jc w:val="center"/>
              <w:rPr>
                <w:rFonts w:eastAsia="Times New Roman"/>
                <w:lang w:val="en-US" w:eastAsia="pl-PL"/>
              </w:rPr>
            </w:pPr>
          </w:p>
        </w:tc>
        <w:tc>
          <w:tcPr>
            <w:tcW w:w="1047" w:type="dxa"/>
            <w:vAlign w:val="center"/>
            <w:hideMark/>
          </w:tcPr>
          <w:p w14:paraId="4DCBA27C" w14:textId="77777777" w:rsidR="00551CD3" w:rsidRPr="00BC1FA8" w:rsidRDefault="00551CD3" w:rsidP="0046179D">
            <w:pPr>
              <w:spacing w:after="0" w:line="240" w:lineRule="auto"/>
              <w:jc w:val="center"/>
              <w:rPr>
                <w:rFonts w:eastAsia="Times New Roman"/>
                <w:lang w:val="en-US" w:eastAsia="pl-PL"/>
              </w:rPr>
            </w:pPr>
          </w:p>
        </w:tc>
      </w:tr>
      <w:tr w:rsidR="00BC1FA8" w:rsidRPr="00BC1FA8" w14:paraId="79443AD7" w14:textId="77777777" w:rsidTr="0033722D">
        <w:tc>
          <w:tcPr>
            <w:tcW w:w="0" w:type="auto"/>
            <w:hideMark/>
          </w:tcPr>
          <w:p w14:paraId="690B2267" w14:textId="77777777" w:rsidR="00551CD3" w:rsidRPr="00BC1FA8" w:rsidRDefault="00551CD3" w:rsidP="0076154C">
            <w:pPr>
              <w:spacing w:after="0" w:line="240" w:lineRule="auto"/>
              <w:ind w:left="57"/>
              <w:rPr>
                <w:rFonts w:eastAsia="Times New Roman"/>
                <w:sz w:val="22"/>
                <w:szCs w:val="22"/>
                <w:lang w:eastAsia="pl-PL"/>
              </w:rPr>
            </w:pPr>
            <w:proofErr w:type="spellStart"/>
            <w:r w:rsidRPr="00BC1FA8">
              <w:rPr>
                <w:rFonts w:eastAsia="Times New Roman"/>
                <w:sz w:val="22"/>
                <w:szCs w:val="22"/>
                <w:lang w:eastAsia="pl-PL"/>
              </w:rPr>
              <w:t>Number</w:t>
            </w:r>
            <w:proofErr w:type="spellEnd"/>
            <w:r w:rsidRPr="00BC1FA8">
              <w:rPr>
                <w:rFonts w:eastAsia="Times New Roman"/>
                <w:sz w:val="22"/>
                <w:szCs w:val="22"/>
                <w:lang w:eastAsia="pl-PL"/>
              </w:rPr>
              <w:t xml:space="preserve"> of </w:t>
            </w:r>
            <w:proofErr w:type="spellStart"/>
            <w:r w:rsidRPr="00BC1FA8">
              <w:rPr>
                <w:rFonts w:eastAsia="Times New Roman"/>
                <w:sz w:val="22"/>
                <w:szCs w:val="22"/>
                <w:lang w:eastAsia="pl-PL"/>
              </w:rPr>
              <w:t>ECTS</w:t>
            </w:r>
            <w:proofErr w:type="spellEnd"/>
            <w:r w:rsidRPr="00BC1FA8">
              <w:rPr>
                <w:rFonts w:eastAsia="Times New Roman"/>
                <w:sz w:val="22"/>
                <w:szCs w:val="22"/>
                <w:lang w:eastAsia="pl-PL"/>
              </w:rPr>
              <w:t xml:space="preserve"> </w:t>
            </w:r>
            <w:proofErr w:type="spellStart"/>
            <w:r w:rsidRPr="00BC1FA8">
              <w:rPr>
                <w:rFonts w:eastAsia="Times New Roman"/>
                <w:sz w:val="22"/>
                <w:szCs w:val="22"/>
                <w:lang w:eastAsia="pl-PL"/>
              </w:rPr>
              <w:t>points</w:t>
            </w:r>
            <w:proofErr w:type="spellEnd"/>
          </w:p>
        </w:tc>
        <w:tc>
          <w:tcPr>
            <w:tcW w:w="1094" w:type="dxa"/>
            <w:vAlign w:val="center"/>
            <w:hideMark/>
          </w:tcPr>
          <w:p w14:paraId="6B33B7B6" w14:textId="521E3549" w:rsidR="00551CD3" w:rsidRPr="00BC1FA8" w:rsidRDefault="00542307" w:rsidP="0046179D">
            <w:pPr>
              <w:spacing w:after="0" w:line="240" w:lineRule="auto"/>
              <w:jc w:val="center"/>
              <w:rPr>
                <w:rFonts w:eastAsia="Times New Roman"/>
                <w:b/>
                <w:bCs/>
                <w:lang w:eastAsia="pl-PL"/>
              </w:rPr>
            </w:pPr>
            <w:r w:rsidRPr="00BC1FA8">
              <w:rPr>
                <w:rFonts w:eastAsia="Times New Roman"/>
                <w:b/>
                <w:bCs/>
                <w:lang w:eastAsia="pl-PL"/>
              </w:rPr>
              <w:t>1</w:t>
            </w:r>
          </w:p>
        </w:tc>
        <w:tc>
          <w:tcPr>
            <w:tcW w:w="1038" w:type="dxa"/>
            <w:vAlign w:val="center"/>
            <w:hideMark/>
          </w:tcPr>
          <w:p w14:paraId="3A1BA958" w14:textId="77777777" w:rsidR="00551CD3" w:rsidRPr="00BC1FA8" w:rsidRDefault="00551CD3" w:rsidP="0046179D">
            <w:pPr>
              <w:spacing w:after="0" w:line="240" w:lineRule="auto"/>
              <w:jc w:val="center"/>
              <w:rPr>
                <w:rFonts w:eastAsia="Times New Roman"/>
                <w:lang w:eastAsia="pl-PL"/>
              </w:rPr>
            </w:pPr>
          </w:p>
        </w:tc>
        <w:tc>
          <w:tcPr>
            <w:tcW w:w="1315" w:type="dxa"/>
            <w:vAlign w:val="center"/>
            <w:hideMark/>
          </w:tcPr>
          <w:p w14:paraId="523C61EB" w14:textId="77777777" w:rsidR="00551CD3" w:rsidRPr="00BC1FA8" w:rsidRDefault="00551CD3" w:rsidP="0046179D">
            <w:pPr>
              <w:spacing w:after="0" w:line="240" w:lineRule="auto"/>
              <w:jc w:val="center"/>
              <w:rPr>
                <w:rFonts w:eastAsia="Times New Roman"/>
                <w:lang w:eastAsia="pl-PL"/>
              </w:rPr>
            </w:pPr>
          </w:p>
        </w:tc>
        <w:tc>
          <w:tcPr>
            <w:tcW w:w="945" w:type="dxa"/>
            <w:vAlign w:val="center"/>
            <w:hideMark/>
          </w:tcPr>
          <w:p w14:paraId="7185631D" w14:textId="77777777" w:rsidR="00551CD3" w:rsidRPr="00BC1FA8" w:rsidRDefault="00551CD3" w:rsidP="0046179D">
            <w:pPr>
              <w:spacing w:after="0" w:line="240" w:lineRule="auto"/>
              <w:jc w:val="center"/>
              <w:rPr>
                <w:rFonts w:eastAsia="Times New Roman"/>
                <w:lang w:eastAsia="pl-PL"/>
              </w:rPr>
            </w:pPr>
          </w:p>
        </w:tc>
        <w:tc>
          <w:tcPr>
            <w:tcW w:w="1047" w:type="dxa"/>
            <w:vAlign w:val="center"/>
            <w:hideMark/>
          </w:tcPr>
          <w:p w14:paraId="25383B36" w14:textId="77777777" w:rsidR="00551CD3" w:rsidRPr="00BC1FA8" w:rsidRDefault="00551CD3" w:rsidP="0046179D">
            <w:pPr>
              <w:spacing w:after="0" w:line="240" w:lineRule="auto"/>
              <w:jc w:val="center"/>
              <w:rPr>
                <w:rFonts w:eastAsia="Times New Roman"/>
                <w:lang w:eastAsia="pl-PL"/>
              </w:rPr>
            </w:pPr>
          </w:p>
        </w:tc>
      </w:tr>
      <w:tr w:rsidR="00BC1FA8" w:rsidRPr="00BC1FA8" w14:paraId="2D131A9B" w14:textId="77777777" w:rsidTr="0033722D">
        <w:tc>
          <w:tcPr>
            <w:tcW w:w="0" w:type="auto"/>
            <w:hideMark/>
          </w:tcPr>
          <w:p w14:paraId="49923B19" w14:textId="77777777" w:rsidR="00551CD3" w:rsidRPr="00BC1FA8" w:rsidRDefault="00551CD3" w:rsidP="0076154C">
            <w:pPr>
              <w:spacing w:after="0" w:line="240" w:lineRule="auto"/>
              <w:ind w:left="57"/>
              <w:rPr>
                <w:rFonts w:eastAsia="Times New Roman"/>
                <w:lang w:val="en-US" w:eastAsia="pl-PL"/>
              </w:rPr>
            </w:pPr>
            <w:r w:rsidRPr="00BC1FA8">
              <w:rPr>
                <w:rFonts w:eastAsia="Times New Roman"/>
                <w:sz w:val="20"/>
                <w:lang w:val="en-US" w:eastAsia="pl-PL"/>
              </w:rPr>
              <w:t xml:space="preserve">including number of ECTS points for practical (P) classes </w:t>
            </w:r>
          </w:p>
        </w:tc>
        <w:tc>
          <w:tcPr>
            <w:tcW w:w="1094" w:type="dxa"/>
            <w:vAlign w:val="center"/>
            <w:hideMark/>
          </w:tcPr>
          <w:p w14:paraId="09F204A1" w14:textId="7FE6540E" w:rsidR="00551CD3" w:rsidRPr="00BC1FA8" w:rsidRDefault="00B268A5" w:rsidP="0046179D">
            <w:pPr>
              <w:spacing w:after="0" w:line="240" w:lineRule="auto"/>
              <w:jc w:val="center"/>
              <w:rPr>
                <w:rFonts w:eastAsia="Times New Roman"/>
                <w:b/>
                <w:lang w:val="en-US" w:eastAsia="pl-PL"/>
              </w:rPr>
            </w:pPr>
            <w:r w:rsidRPr="00BC1FA8">
              <w:rPr>
                <w:rFonts w:eastAsia="Times New Roman"/>
                <w:b/>
                <w:lang w:val="en-US" w:eastAsia="pl-PL"/>
              </w:rPr>
              <w:t>1</w:t>
            </w:r>
          </w:p>
        </w:tc>
        <w:tc>
          <w:tcPr>
            <w:tcW w:w="1038" w:type="dxa"/>
            <w:vAlign w:val="center"/>
            <w:hideMark/>
          </w:tcPr>
          <w:p w14:paraId="24A84019" w14:textId="77777777" w:rsidR="00551CD3" w:rsidRPr="00BC1FA8" w:rsidRDefault="00551CD3" w:rsidP="0046179D">
            <w:pPr>
              <w:spacing w:after="0" w:line="240" w:lineRule="auto"/>
              <w:jc w:val="center"/>
              <w:rPr>
                <w:rFonts w:eastAsia="Times New Roman"/>
                <w:lang w:val="en-US" w:eastAsia="pl-PL"/>
              </w:rPr>
            </w:pPr>
          </w:p>
        </w:tc>
        <w:tc>
          <w:tcPr>
            <w:tcW w:w="1315" w:type="dxa"/>
            <w:vAlign w:val="center"/>
            <w:hideMark/>
          </w:tcPr>
          <w:p w14:paraId="65AFCDFB" w14:textId="77777777" w:rsidR="00551CD3" w:rsidRPr="00BC1FA8" w:rsidRDefault="00551CD3" w:rsidP="0046179D">
            <w:pPr>
              <w:spacing w:after="0" w:line="240" w:lineRule="auto"/>
              <w:jc w:val="center"/>
              <w:rPr>
                <w:rFonts w:eastAsia="Times New Roman"/>
                <w:lang w:val="en-US" w:eastAsia="pl-PL"/>
              </w:rPr>
            </w:pPr>
          </w:p>
        </w:tc>
        <w:tc>
          <w:tcPr>
            <w:tcW w:w="945" w:type="dxa"/>
            <w:vAlign w:val="center"/>
            <w:hideMark/>
          </w:tcPr>
          <w:p w14:paraId="247DFA4A" w14:textId="77777777" w:rsidR="00551CD3" w:rsidRPr="00BC1FA8" w:rsidRDefault="00551CD3" w:rsidP="0046179D">
            <w:pPr>
              <w:spacing w:after="0" w:line="240" w:lineRule="auto"/>
              <w:jc w:val="center"/>
              <w:rPr>
                <w:rFonts w:eastAsia="Times New Roman"/>
                <w:lang w:val="en-US" w:eastAsia="pl-PL"/>
              </w:rPr>
            </w:pPr>
          </w:p>
        </w:tc>
        <w:tc>
          <w:tcPr>
            <w:tcW w:w="1047" w:type="dxa"/>
            <w:vAlign w:val="center"/>
            <w:hideMark/>
          </w:tcPr>
          <w:p w14:paraId="0FF7B623" w14:textId="77777777" w:rsidR="00551CD3" w:rsidRPr="00BC1FA8" w:rsidRDefault="00551CD3" w:rsidP="0046179D">
            <w:pPr>
              <w:spacing w:after="0" w:line="240" w:lineRule="auto"/>
              <w:jc w:val="center"/>
              <w:rPr>
                <w:rFonts w:eastAsia="Times New Roman"/>
                <w:lang w:val="en-US" w:eastAsia="pl-PL"/>
              </w:rPr>
            </w:pPr>
          </w:p>
        </w:tc>
      </w:tr>
      <w:tr w:rsidR="0046179D" w:rsidRPr="00BC1FA8" w14:paraId="218284BD" w14:textId="77777777" w:rsidTr="0033722D">
        <w:tc>
          <w:tcPr>
            <w:tcW w:w="0" w:type="auto"/>
            <w:hideMark/>
          </w:tcPr>
          <w:p w14:paraId="50F0877F" w14:textId="77777777" w:rsidR="00551CD3" w:rsidRPr="00BC1FA8" w:rsidRDefault="00551CD3" w:rsidP="00674051">
            <w:pPr>
              <w:spacing w:after="0" w:line="240" w:lineRule="auto"/>
              <w:ind w:left="57"/>
              <w:rPr>
                <w:rFonts w:eastAsia="Times New Roman"/>
                <w:lang w:val="en-US" w:eastAsia="pl-PL"/>
              </w:rPr>
            </w:pPr>
            <w:r w:rsidRPr="00BC1FA8">
              <w:rPr>
                <w:rFonts w:eastAsia="Times New Roman"/>
                <w:sz w:val="20"/>
                <w:lang w:val="en-US" w:eastAsia="pl-PL"/>
              </w:rPr>
              <w:t>including number of ECTS points for direct teacher-student contact classes</w:t>
            </w:r>
            <w:r w:rsidR="00674051" w:rsidRPr="00BC1FA8">
              <w:rPr>
                <w:rFonts w:eastAsia="Times New Roman"/>
                <w:sz w:val="20"/>
                <w:lang w:val="en-US" w:eastAsia="pl-PL"/>
              </w:rPr>
              <w:t xml:space="preserve"> or other people conducting classes (BU)</w:t>
            </w:r>
          </w:p>
        </w:tc>
        <w:tc>
          <w:tcPr>
            <w:tcW w:w="1094" w:type="dxa"/>
            <w:vAlign w:val="center"/>
            <w:hideMark/>
          </w:tcPr>
          <w:p w14:paraId="368AEF26" w14:textId="7868C5A9" w:rsidR="00551CD3" w:rsidRPr="00BC1FA8" w:rsidRDefault="00B268A5" w:rsidP="0046179D">
            <w:pPr>
              <w:spacing w:after="0" w:line="240" w:lineRule="auto"/>
              <w:jc w:val="center"/>
              <w:rPr>
                <w:rFonts w:eastAsia="Times New Roman"/>
                <w:b/>
                <w:lang w:val="en-US" w:eastAsia="pl-PL"/>
              </w:rPr>
            </w:pPr>
            <w:r w:rsidRPr="00BC1FA8">
              <w:rPr>
                <w:rFonts w:eastAsia="Times New Roman"/>
                <w:b/>
                <w:lang w:val="en-US" w:eastAsia="pl-PL"/>
              </w:rPr>
              <w:t>0,8</w:t>
            </w:r>
          </w:p>
        </w:tc>
        <w:tc>
          <w:tcPr>
            <w:tcW w:w="1038" w:type="dxa"/>
            <w:vAlign w:val="center"/>
            <w:hideMark/>
          </w:tcPr>
          <w:p w14:paraId="0B0560BF" w14:textId="77777777" w:rsidR="00551CD3" w:rsidRPr="00BC1FA8" w:rsidRDefault="00551CD3" w:rsidP="0046179D">
            <w:pPr>
              <w:spacing w:after="0" w:line="240" w:lineRule="auto"/>
              <w:jc w:val="center"/>
              <w:rPr>
                <w:rFonts w:eastAsia="Times New Roman"/>
                <w:lang w:val="en-US" w:eastAsia="pl-PL"/>
              </w:rPr>
            </w:pPr>
          </w:p>
        </w:tc>
        <w:tc>
          <w:tcPr>
            <w:tcW w:w="1315" w:type="dxa"/>
            <w:vAlign w:val="center"/>
            <w:hideMark/>
          </w:tcPr>
          <w:p w14:paraId="685D2DFD" w14:textId="77777777" w:rsidR="00551CD3" w:rsidRPr="00BC1FA8" w:rsidRDefault="00551CD3" w:rsidP="0046179D">
            <w:pPr>
              <w:spacing w:after="0" w:line="240" w:lineRule="auto"/>
              <w:jc w:val="center"/>
              <w:rPr>
                <w:rFonts w:eastAsia="Times New Roman"/>
                <w:lang w:val="en-US" w:eastAsia="pl-PL"/>
              </w:rPr>
            </w:pPr>
          </w:p>
        </w:tc>
        <w:tc>
          <w:tcPr>
            <w:tcW w:w="945" w:type="dxa"/>
            <w:vAlign w:val="center"/>
            <w:hideMark/>
          </w:tcPr>
          <w:p w14:paraId="59BA425D" w14:textId="77777777" w:rsidR="00551CD3" w:rsidRPr="00BC1FA8" w:rsidRDefault="00551CD3" w:rsidP="0046179D">
            <w:pPr>
              <w:spacing w:after="0" w:line="240" w:lineRule="auto"/>
              <w:jc w:val="center"/>
              <w:rPr>
                <w:rFonts w:eastAsia="Times New Roman"/>
                <w:lang w:val="en-US" w:eastAsia="pl-PL"/>
              </w:rPr>
            </w:pPr>
          </w:p>
        </w:tc>
        <w:tc>
          <w:tcPr>
            <w:tcW w:w="1047" w:type="dxa"/>
            <w:vAlign w:val="center"/>
            <w:hideMark/>
          </w:tcPr>
          <w:p w14:paraId="5990C280" w14:textId="77777777" w:rsidR="00551CD3" w:rsidRPr="00BC1FA8" w:rsidRDefault="00551CD3" w:rsidP="0046179D">
            <w:pPr>
              <w:spacing w:after="0" w:line="240" w:lineRule="auto"/>
              <w:jc w:val="center"/>
              <w:rPr>
                <w:rFonts w:eastAsia="Times New Roman"/>
                <w:lang w:val="en-US" w:eastAsia="pl-PL"/>
              </w:rPr>
            </w:pPr>
          </w:p>
        </w:tc>
      </w:tr>
    </w:tbl>
    <w:p w14:paraId="3A3D5AAF" w14:textId="77777777" w:rsidR="00D61615" w:rsidRPr="00BC1FA8" w:rsidRDefault="00D61615" w:rsidP="00D61615">
      <w:pPr>
        <w:spacing w:after="0" w:line="240" w:lineRule="auto"/>
        <w:rPr>
          <w:rFonts w:eastAsia="Times New Roman"/>
          <w:sz w:val="22"/>
          <w:szCs w:val="22"/>
          <w:lang w:val="en-US" w:eastAsia="pl-PL"/>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C1FA8" w:rsidRPr="00D07D59" w14:paraId="70CCA488" w14:textId="77777777" w:rsidTr="0033722D">
        <w:trPr>
          <w:trHeight w:val="567"/>
        </w:trPr>
        <w:tc>
          <w:tcPr>
            <w:tcW w:w="9225" w:type="dxa"/>
            <w:vAlign w:val="center"/>
          </w:tcPr>
          <w:p w14:paraId="5ECCC5C9" w14:textId="77777777" w:rsidR="00B6151E" w:rsidRPr="00BC1FA8" w:rsidRDefault="00B6151E" w:rsidP="000C3A79">
            <w:pPr>
              <w:spacing w:after="0" w:line="240" w:lineRule="auto"/>
              <w:jc w:val="center"/>
              <w:rPr>
                <w:rFonts w:eastAsia="Times New Roman"/>
                <w:b/>
                <w:bCs/>
                <w:lang w:val="en-US" w:eastAsia="pl-PL"/>
              </w:rPr>
            </w:pPr>
            <w:r w:rsidRPr="00BC1FA8">
              <w:rPr>
                <w:rFonts w:eastAsia="Times New Roman"/>
                <w:b/>
                <w:bCs/>
                <w:lang w:val="en-US" w:eastAsia="pl-PL"/>
              </w:rPr>
              <w:t>PREREQUISITES RELATED TO KNOWLEDGE, COMPETENCES AND SOCIAL SKILLS</w:t>
            </w:r>
          </w:p>
        </w:tc>
      </w:tr>
      <w:tr w:rsidR="00551CD3" w:rsidRPr="00BC1FA8" w14:paraId="5C5914E6" w14:textId="77777777" w:rsidTr="0033722D">
        <w:tc>
          <w:tcPr>
            <w:tcW w:w="9225" w:type="dxa"/>
            <w:hideMark/>
          </w:tcPr>
          <w:p w14:paraId="694377D5" w14:textId="2B60CEA0" w:rsidR="00C51981" w:rsidRPr="00876A4D" w:rsidRDefault="006B52B2" w:rsidP="006B52B2">
            <w:pPr>
              <w:spacing w:after="0" w:line="240" w:lineRule="auto"/>
              <w:ind w:left="757" w:hanging="700"/>
              <w:rPr>
                <w:rFonts w:eastAsia="Times New Roman"/>
                <w:b/>
                <w:lang w:val="en-US" w:eastAsia="pl-PL"/>
              </w:rPr>
            </w:pPr>
            <w:bookmarkStart w:id="3" w:name="table03"/>
            <w:bookmarkEnd w:id="3"/>
            <w:r w:rsidRPr="00876A4D">
              <w:rPr>
                <w:b/>
                <w:lang w:val="en" w:eastAsia="pl-PL"/>
              </w:rPr>
              <w:t>No prerequisites.</w:t>
            </w:r>
          </w:p>
        </w:tc>
      </w:tr>
    </w:tbl>
    <w:p w14:paraId="60839252" w14:textId="77777777" w:rsidR="00B6151E" w:rsidRPr="00BC1FA8" w:rsidRDefault="00B6151E" w:rsidP="00D61615">
      <w:pPr>
        <w:spacing w:after="0" w:line="240" w:lineRule="auto"/>
        <w:rPr>
          <w:rFonts w:eastAsia="Times New Roman"/>
          <w:sz w:val="22"/>
          <w:szCs w:val="22"/>
          <w:lang w:val="en-US" w:eastAsia="pl-PL"/>
        </w:rPr>
      </w:pPr>
    </w:p>
    <w:tbl>
      <w:tblPr>
        <w:tblW w:w="92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BC1FA8" w:rsidRPr="00BC1FA8" w14:paraId="088474A9" w14:textId="77777777" w:rsidTr="0033722D">
        <w:trPr>
          <w:trHeight w:val="283"/>
        </w:trPr>
        <w:tc>
          <w:tcPr>
            <w:tcW w:w="9210" w:type="dxa"/>
            <w:vAlign w:val="center"/>
          </w:tcPr>
          <w:p w14:paraId="32913AAB" w14:textId="77777777" w:rsidR="00B6151E" w:rsidRPr="00BC1FA8" w:rsidRDefault="00B6151E" w:rsidP="000C3A79">
            <w:pPr>
              <w:spacing w:after="0" w:line="240" w:lineRule="auto"/>
              <w:jc w:val="center"/>
              <w:rPr>
                <w:rFonts w:eastAsia="Times New Roman"/>
                <w:b/>
                <w:bCs/>
                <w:lang w:eastAsia="pl-PL"/>
              </w:rPr>
            </w:pPr>
            <w:r w:rsidRPr="00BC1FA8">
              <w:rPr>
                <w:rFonts w:eastAsia="Times New Roman"/>
                <w:b/>
                <w:bCs/>
                <w:lang w:eastAsia="pl-PL"/>
              </w:rPr>
              <w:t>COURSE OBJECTIVES</w:t>
            </w:r>
          </w:p>
        </w:tc>
      </w:tr>
      <w:tr w:rsidR="00BC1FA8" w:rsidRPr="00D07D59" w14:paraId="7028B858" w14:textId="77777777" w:rsidTr="0033722D">
        <w:tc>
          <w:tcPr>
            <w:tcW w:w="9210" w:type="dxa"/>
            <w:hideMark/>
          </w:tcPr>
          <w:p w14:paraId="2DDCBB41" w14:textId="7F9DBAE7" w:rsidR="00542307" w:rsidRPr="00BC1FA8" w:rsidRDefault="00AA13D5" w:rsidP="00876A4D">
            <w:pPr>
              <w:spacing w:after="0" w:line="240" w:lineRule="auto"/>
              <w:ind w:left="629" w:hanging="572"/>
              <w:rPr>
                <w:sz w:val="22"/>
                <w:szCs w:val="22"/>
                <w:lang w:val="en-US"/>
              </w:rPr>
            </w:pPr>
            <w:bookmarkStart w:id="4" w:name="table04"/>
            <w:bookmarkEnd w:id="4"/>
            <w:r w:rsidRPr="00BC1FA8">
              <w:rPr>
                <w:rFonts w:eastAsia="Times New Roman"/>
                <w:b/>
                <w:sz w:val="22"/>
                <w:lang w:val="en-US" w:eastAsia="pl-PL"/>
              </w:rPr>
              <w:t>C</w:t>
            </w:r>
            <w:r w:rsidR="00551CD3" w:rsidRPr="00BC1FA8">
              <w:rPr>
                <w:rFonts w:eastAsia="Times New Roman"/>
                <w:b/>
                <w:sz w:val="22"/>
                <w:lang w:val="en-US" w:eastAsia="pl-PL"/>
              </w:rPr>
              <w:t>1</w:t>
            </w:r>
            <w:r w:rsidR="00B702FB" w:rsidRPr="00BC1FA8">
              <w:rPr>
                <w:lang w:val="en-US"/>
              </w:rPr>
              <w:tab/>
              <w:t>t</w:t>
            </w:r>
            <w:r w:rsidR="00542307" w:rsidRPr="00BC1FA8">
              <w:rPr>
                <w:sz w:val="22"/>
                <w:szCs w:val="22"/>
                <w:lang w:val="en-US"/>
              </w:rPr>
              <w:t xml:space="preserve">o introduce  students to basic problems of  protection of the cultural landscape </w:t>
            </w:r>
            <w:r w:rsidR="009E6836" w:rsidRPr="00BC1FA8">
              <w:rPr>
                <w:sz w:val="22"/>
                <w:szCs w:val="22"/>
                <w:lang w:val="en-US"/>
              </w:rPr>
              <w:t xml:space="preserve">of </w:t>
            </w:r>
            <w:r w:rsidR="00542307" w:rsidRPr="00BC1FA8">
              <w:rPr>
                <w:sz w:val="22"/>
                <w:szCs w:val="22"/>
                <w:lang w:val="en-US"/>
              </w:rPr>
              <w:t>certain cites in cases of designing contemporary architecture in the context of listed/protected  urban areas in Europe, America, Middle East and Magh</w:t>
            </w:r>
            <w:r w:rsidR="00F52385" w:rsidRPr="00BC1FA8">
              <w:rPr>
                <w:sz w:val="22"/>
                <w:szCs w:val="22"/>
                <w:lang w:val="en-US"/>
              </w:rPr>
              <w:t>r</w:t>
            </w:r>
            <w:r w:rsidR="00542307" w:rsidRPr="00BC1FA8">
              <w:rPr>
                <w:sz w:val="22"/>
                <w:szCs w:val="22"/>
                <w:lang w:val="en-US"/>
              </w:rPr>
              <w:t>eb regions.</w:t>
            </w:r>
          </w:p>
          <w:p w14:paraId="14A4DB5A" w14:textId="0D953F7B" w:rsidR="00542307" w:rsidRPr="00BC1FA8" w:rsidRDefault="00542307" w:rsidP="00876A4D">
            <w:pPr>
              <w:spacing w:after="0" w:line="240" w:lineRule="auto"/>
              <w:ind w:left="629" w:hanging="572"/>
              <w:rPr>
                <w:sz w:val="22"/>
                <w:szCs w:val="22"/>
                <w:lang w:val="en-US"/>
              </w:rPr>
            </w:pPr>
            <w:r w:rsidRPr="00BC1FA8">
              <w:rPr>
                <w:b/>
                <w:bCs/>
                <w:sz w:val="22"/>
                <w:szCs w:val="22"/>
                <w:lang w:val="en-US"/>
              </w:rPr>
              <w:t>C2</w:t>
            </w:r>
            <w:r w:rsidR="00B702FB" w:rsidRPr="00BC1FA8">
              <w:rPr>
                <w:lang w:val="en-US"/>
              </w:rPr>
              <w:tab/>
              <w:t>t</w:t>
            </w:r>
            <w:r w:rsidRPr="00BC1FA8">
              <w:rPr>
                <w:sz w:val="22"/>
                <w:szCs w:val="22"/>
                <w:lang w:val="en-US"/>
              </w:rPr>
              <w:t>o int</w:t>
            </w:r>
            <w:r w:rsidR="00D61928" w:rsidRPr="00BC1FA8">
              <w:rPr>
                <w:sz w:val="22"/>
                <w:szCs w:val="22"/>
                <w:lang w:val="en-US"/>
              </w:rPr>
              <w:t>roduce students  to  importance</w:t>
            </w:r>
            <w:r w:rsidRPr="00BC1FA8">
              <w:rPr>
                <w:sz w:val="22"/>
                <w:szCs w:val="22"/>
                <w:lang w:val="en-US"/>
              </w:rPr>
              <w:t xml:space="preserve"> of the contextual urb</w:t>
            </w:r>
            <w:r w:rsidR="00BA61A6" w:rsidRPr="00BC1FA8">
              <w:rPr>
                <w:sz w:val="22"/>
                <w:szCs w:val="22"/>
                <w:lang w:val="en-US"/>
              </w:rPr>
              <w:t>an</w:t>
            </w:r>
            <w:r w:rsidRPr="00BC1FA8">
              <w:rPr>
                <w:sz w:val="22"/>
                <w:szCs w:val="22"/>
                <w:lang w:val="en-US"/>
              </w:rPr>
              <w:t xml:space="preserve"> and architecture design for local society and nation</w:t>
            </w:r>
            <w:r w:rsidR="00BA61A6" w:rsidRPr="00BC1FA8">
              <w:rPr>
                <w:sz w:val="22"/>
                <w:szCs w:val="22"/>
                <w:lang w:val="en-US"/>
              </w:rPr>
              <w:t>al identity</w:t>
            </w:r>
            <w:r w:rsidRPr="00BC1FA8">
              <w:rPr>
                <w:sz w:val="22"/>
                <w:szCs w:val="22"/>
                <w:lang w:val="en-US"/>
              </w:rPr>
              <w:t xml:space="preserve"> </w:t>
            </w:r>
          </w:p>
          <w:p w14:paraId="3111B0C8" w14:textId="2A63E4D9" w:rsidR="00542307" w:rsidRPr="00BC1FA8" w:rsidRDefault="00542307" w:rsidP="00876A4D">
            <w:pPr>
              <w:spacing w:after="0" w:line="240" w:lineRule="auto"/>
              <w:ind w:left="629" w:hanging="572"/>
              <w:rPr>
                <w:sz w:val="22"/>
                <w:szCs w:val="22"/>
                <w:lang w:val="en-US"/>
              </w:rPr>
            </w:pPr>
            <w:r w:rsidRPr="00BC1FA8">
              <w:rPr>
                <w:b/>
                <w:bCs/>
                <w:sz w:val="22"/>
                <w:szCs w:val="22"/>
                <w:lang w:val="en-US"/>
              </w:rPr>
              <w:t>C</w:t>
            </w:r>
            <w:r w:rsidR="00B702FB" w:rsidRPr="00BC1FA8">
              <w:rPr>
                <w:b/>
                <w:bCs/>
                <w:sz w:val="22"/>
                <w:szCs w:val="22"/>
                <w:lang w:val="en-US"/>
              </w:rPr>
              <w:t>3</w:t>
            </w:r>
            <w:r w:rsidR="00B702FB" w:rsidRPr="00BC1FA8">
              <w:rPr>
                <w:lang w:val="en-US"/>
              </w:rPr>
              <w:tab/>
              <w:t>t</w:t>
            </w:r>
            <w:r w:rsidR="00BA61A6" w:rsidRPr="00BC1FA8">
              <w:rPr>
                <w:sz w:val="22"/>
                <w:szCs w:val="22"/>
                <w:lang w:val="en-US"/>
              </w:rPr>
              <w:t>o present problems of reconstructions, renovations and restitution of certain architecture forms and  its importance for</w:t>
            </w:r>
            <w:r w:rsidR="009E6836" w:rsidRPr="00BC1FA8">
              <w:rPr>
                <w:sz w:val="22"/>
                <w:szCs w:val="22"/>
                <w:lang w:val="en-US"/>
              </w:rPr>
              <w:t xml:space="preserve"> the</w:t>
            </w:r>
            <w:r w:rsidR="00BA61A6" w:rsidRPr="00BC1FA8">
              <w:rPr>
                <w:sz w:val="22"/>
                <w:szCs w:val="22"/>
                <w:lang w:val="en-US"/>
              </w:rPr>
              <w:t xml:space="preserve"> local urban and landscape context. </w:t>
            </w:r>
          </w:p>
          <w:p w14:paraId="243A6B07" w14:textId="206FA13A" w:rsidR="00551CD3" w:rsidRPr="00BC1FA8" w:rsidRDefault="00542307" w:rsidP="00876A4D">
            <w:pPr>
              <w:spacing w:after="0" w:line="240" w:lineRule="auto"/>
              <w:ind w:left="629" w:hanging="572"/>
              <w:rPr>
                <w:rFonts w:eastAsia="Times New Roman"/>
                <w:sz w:val="22"/>
                <w:szCs w:val="22"/>
                <w:lang w:val="en-US" w:eastAsia="pl-PL"/>
              </w:rPr>
            </w:pPr>
            <w:r w:rsidRPr="00BC1FA8">
              <w:rPr>
                <w:b/>
                <w:bCs/>
                <w:sz w:val="22"/>
                <w:szCs w:val="22"/>
                <w:lang w:val="en-US"/>
              </w:rPr>
              <w:t>C4</w:t>
            </w:r>
            <w:r w:rsidR="00B702FB" w:rsidRPr="00BC1FA8">
              <w:rPr>
                <w:lang w:val="en-US"/>
              </w:rPr>
              <w:tab/>
              <w:t>t</w:t>
            </w:r>
            <w:r w:rsidR="00BA61A6" w:rsidRPr="00BC1FA8">
              <w:rPr>
                <w:sz w:val="22"/>
                <w:szCs w:val="22"/>
                <w:lang w:val="en-US"/>
              </w:rPr>
              <w:t>o present  problems of protection and revalori</w:t>
            </w:r>
            <w:r w:rsidR="00F52385" w:rsidRPr="00BC1FA8">
              <w:rPr>
                <w:sz w:val="22"/>
                <w:szCs w:val="22"/>
                <w:lang w:val="en-US"/>
              </w:rPr>
              <w:t>z</w:t>
            </w:r>
            <w:r w:rsidR="00BA61A6" w:rsidRPr="00BC1FA8">
              <w:rPr>
                <w:sz w:val="22"/>
                <w:szCs w:val="22"/>
                <w:lang w:val="en-US"/>
              </w:rPr>
              <w:t xml:space="preserve">ation of </w:t>
            </w:r>
            <w:r w:rsidR="009E6836" w:rsidRPr="00BC1FA8">
              <w:rPr>
                <w:sz w:val="22"/>
                <w:szCs w:val="22"/>
                <w:lang w:val="en-US"/>
              </w:rPr>
              <w:t>the</w:t>
            </w:r>
            <w:r w:rsidR="00BA61A6" w:rsidRPr="00BC1FA8">
              <w:rPr>
                <w:sz w:val="22"/>
                <w:szCs w:val="22"/>
                <w:lang w:val="en-US"/>
              </w:rPr>
              <w:t xml:space="preserve"> monumental/ listed architecture and building forms and</w:t>
            </w:r>
            <w:r w:rsidR="003823D5" w:rsidRPr="00BC1FA8">
              <w:rPr>
                <w:sz w:val="22"/>
                <w:szCs w:val="22"/>
                <w:lang w:val="en-US"/>
              </w:rPr>
              <w:t xml:space="preserve"> in</w:t>
            </w:r>
            <w:r w:rsidR="009E6836" w:rsidRPr="00BC1FA8">
              <w:rPr>
                <w:sz w:val="22"/>
                <w:szCs w:val="22"/>
                <w:lang w:val="en-US"/>
              </w:rPr>
              <w:t>corporating</w:t>
            </w:r>
            <w:r w:rsidR="00BA61A6" w:rsidRPr="00BC1FA8">
              <w:rPr>
                <w:sz w:val="22"/>
                <w:szCs w:val="22"/>
                <w:lang w:val="en-US"/>
              </w:rPr>
              <w:t xml:space="preserve"> con</w:t>
            </w:r>
            <w:r w:rsidR="003823D5" w:rsidRPr="00BC1FA8">
              <w:rPr>
                <w:sz w:val="22"/>
                <w:szCs w:val="22"/>
                <w:lang w:val="en-US"/>
              </w:rPr>
              <w:t>t</w:t>
            </w:r>
            <w:r w:rsidR="00BA61A6" w:rsidRPr="00BC1FA8">
              <w:rPr>
                <w:sz w:val="22"/>
                <w:szCs w:val="22"/>
                <w:lang w:val="en-US"/>
              </w:rPr>
              <w:t>emporary design action</w:t>
            </w:r>
            <w:r w:rsidR="003823D5" w:rsidRPr="00BC1FA8">
              <w:rPr>
                <w:sz w:val="22"/>
                <w:szCs w:val="22"/>
                <w:lang w:val="en-US"/>
              </w:rPr>
              <w:t>s</w:t>
            </w:r>
            <w:r w:rsidR="00BA61A6" w:rsidRPr="00BC1FA8">
              <w:rPr>
                <w:sz w:val="22"/>
                <w:szCs w:val="22"/>
                <w:lang w:val="en-US"/>
              </w:rPr>
              <w:t xml:space="preserve"> in</w:t>
            </w:r>
            <w:r w:rsidR="003823D5" w:rsidRPr="00BC1FA8">
              <w:rPr>
                <w:sz w:val="22"/>
                <w:szCs w:val="22"/>
                <w:lang w:val="en-US"/>
              </w:rPr>
              <w:t>to</w:t>
            </w:r>
            <w:r w:rsidR="00BA61A6" w:rsidRPr="00BC1FA8">
              <w:rPr>
                <w:sz w:val="22"/>
                <w:szCs w:val="22"/>
                <w:lang w:val="en-US"/>
              </w:rPr>
              <w:t xml:space="preserve"> the local cultural landscape.</w:t>
            </w:r>
            <w:r w:rsidR="00BA61A6" w:rsidRPr="00BC1FA8">
              <w:rPr>
                <w:b/>
                <w:bCs/>
                <w:sz w:val="22"/>
                <w:szCs w:val="22"/>
                <w:lang w:val="en-US"/>
              </w:rPr>
              <w:t xml:space="preserve"> </w:t>
            </w:r>
          </w:p>
        </w:tc>
      </w:tr>
    </w:tbl>
    <w:p w14:paraId="6534E8C6" w14:textId="77777777" w:rsidR="00B6151E" w:rsidRPr="00BC1FA8" w:rsidRDefault="00B6151E" w:rsidP="009737C5">
      <w:pPr>
        <w:spacing w:after="0" w:line="240" w:lineRule="auto"/>
        <w:rPr>
          <w:rFonts w:eastAsia="Times New Roman"/>
          <w:vanish/>
          <w:sz w:val="22"/>
          <w:szCs w:val="22"/>
          <w:lang w:val="en-US" w:eastAsia="pl-PL"/>
        </w:rPr>
      </w:pPr>
      <w:bookmarkStart w:id="5" w:name="table05"/>
      <w:bookmarkEnd w:id="5"/>
    </w:p>
    <w:p w14:paraId="39D2E7D8" w14:textId="77777777" w:rsidR="0076154C" w:rsidRPr="00BC1FA8" w:rsidRDefault="0076154C" w:rsidP="009737C5">
      <w:pPr>
        <w:spacing w:after="0" w:line="240" w:lineRule="auto"/>
        <w:rPr>
          <w:rFonts w:eastAsia="Times New Roman"/>
          <w:vanish/>
          <w:sz w:val="22"/>
          <w:szCs w:val="22"/>
          <w:lang w:val="en-US" w:eastAsia="pl-PL"/>
        </w:rPr>
      </w:pPr>
    </w:p>
    <w:p w14:paraId="6B15233B" w14:textId="77777777" w:rsidR="0043123B" w:rsidRPr="00BC1FA8" w:rsidRDefault="0043123B" w:rsidP="009737C5">
      <w:pPr>
        <w:spacing w:after="0" w:line="240" w:lineRule="auto"/>
        <w:rPr>
          <w:rFonts w:eastAsia="Times New Roman"/>
          <w:vanish/>
          <w:sz w:val="22"/>
          <w:szCs w:val="22"/>
          <w:lang w:val="en-US" w:eastAsia="pl-PL"/>
        </w:rPr>
      </w:pPr>
    </w:p>
    <w:p w14:paraId="24F57F81" w14:textId="77777777" w:rsidR="00CB0BC5" w:rsidRPr="00BC1FA8" w:rsidRDefault="00CB0BC5" w:rsidP="009737C5">
      <w:pPr>
        <w:spacing w:after="0" w:line="240" w:lineRule="auto"/>
        <w:rPr>
          <w:rFonts w:eastAsia="Times New Roman"/>
          <w:vanish/>
          <w:sz w:val="22"/>
          <w:szCs w:val="22"/>
          <w:lang w:val="en-US" w:eastAsia="pl-PL"/>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C1FA8" w:rsidRPr="00BC1FA8" w14:paraId="6ED07DB7" w14:textId="77777777" w:rsidTr="0033722D">
        <w:trPr>
          <w:trHeight w:val="283"/>
        </w:trPr>
        <w:tc>
          <w:tcPr>
            <w:tcW w:w="9225" w:type="dxa"/>
            <w:vAlign w:val="center"/>
          </w:tcPr>
          <w:p w14:paraId="3C0033D0" w14:textId="77777777" w:rsidR="00B6151E" w:rsidRPr="00BC1FA8" w:rsidRDefault="00B6151E" w:rsidP="000C3A79">
            <w:pPr>
              <w:spacing w:after="0" w:line="240" w:lineRule="auto"/>
              <w:ind w:left="860" w:hanging="860"/>
              <w:jc w:val="center"/>
              <w:outlineLvl w:val="3"/>
              <w:rPr>
                <w:b/>
                <w:szCs w:val="22"/>
                <w:lang w:val="en-US"/>
              </w:rPr>
            </w:pPr>
            <w:r w:rsidRPr="00BC1FA8">
              <w:rPr>
                <w:b/>
                <w:szCs w:val="22"/>
                <w:lang w:val="en-US"/>
              </w:rPr>
              <w:t>COURSE LEARNING OUTCOMES</w:t>
            </w:r>
          </w:p>
        </w:tc>
      </w:tr>
      <w:tr w:rsidR="00BC1FA8" w:rsidRPr="00D07D59" w14:paraId="53EAC146" w14:textId="77777777" w:rsidTr="0033722D">
        <w:trPr>
          <w:trHeight w:val="958"/>
        </w:trPr>
        <w:tc>
          <w:tcPr>
            <w:tcW w:w="9225" w:type="dxa"/>
            <w:hideMark/>
          </w:tcPr>
          <w:p w14:paraId="4F73B670" w14:textId="77777777" w:rsidR="00551CD3" w:rsidRPr="00BC1FA8" w:rsidRDefault="00C20EF7" w:rsidP="0076154C">
            <w:pPr>
              <w:spacing w:after="0" w:line="240" w:lineRule="auto"/>
              <w:ind w:left="757" w:hanging="700"/>
              <w:rPr>
                <w:rFonts w:eastAsia="Times New Roman"/>
                <w:b/>
                <w:sz w:val="22"/>
                <w:szCs w:val="22"/>
                <w:lang w:val="en-US" w:eastAsia="pl-PL"/>
              </w:rPr>
            </w:pPr>
            <w:r w:rsidRPr="00BC1FA8">
              <w:rPr>
                <w:rFonts w:eastAsia="Times New Roman"/>
                <w:b/>
                <w:sz w:val="22"/>
                <w:szCs w:val="22"/>
                <w:lang w:val="en-US" w:eastAsia="pl-PL"/>
              </w:rPr>
              <w:t>R</w:t>
            </w:r>
            <w:r w:rsidR="00551CD3" w:rsidRPr="00BC1FA8">
              <w:rPr>
                <w:rFonts w:eastAsia="Times New Roman"/>
                <w:b/>
                <w:sz w:val="22"/>
                <w:szCs w:val="22"/>
                <w:lang w:val="en-US" w:eastAsia="pl-PL"/>
              </w:rPr>
              <w:t>elating to knowledge:</w:t>
            </w:r>
          </w:p>
          <w:p w14:paraId="746DC99C" w14:textId="0AEBE4E7" w:rsidR="00674051" w:rsidRPr="00BC1FA8" w:rsidRDefault="009E6836" w:rsidP="006E0AA5">
            <w:pPr>
              <w:spacing w:after="0" w:line="240" w:lineRule="auto"/>
              <w:ind w:left="757" w:hanging="700"/>
              <w:rPr>
                <w:rFonts w:eastAsia="Times New Roman"/>
                <w:sz w:val="22"/>
                <w:szCs w:val="22"/>
                <w:lang w:val="en-US" w:eastAsia="pl-PL"/>
              </w:rPr>
            </w:pPr>
            <w:r w:rsidRPr="00BC1FA8">
              <w:rPr>
                <w:rFonts w:eastAsia="Times New Roman"/>
                <w:sz w:val="22"/>
                <w:szCs w:val="22"/>
                <w:lang w:val="en-US" w:eastAsia="pl-PL"/>
              </w:rPr>
              <w:t>C.W1.</w:t>
            </w:r>
            <w:r w:rsidRPr="00BC1FA8">
              <w:rPr>
                <w:rFonts w:eastAsia="Times New Roman"/>
                <w:sz w:val="22"/>
                <w:szCs w:val="22"/>
                <w:lang w:val="en-US" w:eastAsia="pl-PL"/>
              </w:rPr>
              <w:tab/>
            </w:r>
            <w:r w:rsidR="00B702FB" w:rsidRPr="00BC1FA8">
              <w:rPr>
                <w:sz w:val="22"/>
                <w:szCs w:val="22"/>
                <w:lang w:val="en-US"/>
              </w:rPr>
              <w:t xml:space="preserve">The graduate knows and understands </w:t>
            </w:r>
            <w:r w:rsidRPr="00BC1FA8">
              <w:rPr>
                <w:rFonts w:eastAsia="Times New Roman"/>
                <w:sz w:val="22"/>
                <w:szCs w:val="22"/>
                <w:lang w:val="en-US" w:eastAsia="pl-PL"/>
              </w:rPr>
              <w:t>styles in art and the corresponding creative traditions and the process of creative work related to architecture as well as skills and techniques of similar artistic disciplines;</w:t>
            </w:r>
          </w:p>
          <w:p w14:paraId="32DC4F3F" w14:textId="594974F0" w:rsidR="00674051" w:rsidRPr="00BC1FA8" w:rsidRDefault="009E6836" w:rsidP="0076154C">
            <w:pPr>
              <w:spacing w:after="0" w:line="240" w:lineRule="auto"/>
              <w:ind w:left="757" w:hanging="700"/>
              <w:rPr>
                <w:rFonts w:eastAsia="Times New Roman"/>
                <w:sz w:val="22"/>
                <w:szCs w:val="22"/>
                <w:lang w:val="en-US" w:eastAsia="pl-PL"/>
              </w:rPr>
            </w:pPr>
            <w:r w:rsidRPr="00BC1FA8">
              <w:rPr>
                <w:rFonts w:eastAsia="Times New Roman"/>
                <w:sz w:val="22"/>
                <w:szCs w:val="22"/>
                <w:lang w:val="en-US" w:eastAsia="pl-PL"/>
              </w:rPr>
              <w:lastRenderedPageBreak/>
              <w:t>C.W3.</w:t>
            </w:r>
            <w:r w:rsidRPr="00BC1FA8">
              <w:rPr>
                <w:rFonts w:eastAsia="Times New Roman"/>
                <w:sz w:val="22"/>
                <w:szCs w:val="22"/>
                <w:lang w:val="en-US" w:eastAsia="pl-PL"/>
              </w:rPr>
              <w:tab/>
            </w:r>
            <w:r w:rsidR="00B702FB" w:rsidRPr="00BC1FA8">
              <w:rPr>
                <w:sz w:val="22"/>
                <w:szCs w:val="22"/>
                <w:lang w:val="en-US"/>
              </w:rPr>
              <w:t xml:space="preserve">The graduate knows and understands </w:t>
            </w:r>
            <w:r w:rsidRPr="00BC1FA8">
              <w:rPr>
                <w:rFonts w:eastAsia="Times New Roman"/>
                <w:sz w:val="22"/>
                <w:szCs w:val="22"/>
                <w:lang w:val="en-US" w:eastAsia="pl-PL"/>
              </w:rPr>
              <w:t>basic principles of the methodology of scientific research, including the preparation of scientific studies;</w:t>
            </w:r>
          </w:p>
          <w:p w14:paraId="66C3EC37" w14:textId="77777777" w:rsidR="009E6836" w:rsidRPr="00BC1FA8" w:rsidRDefault="009E6836" w:rsidP="0076154C">
            <w:pPr>
              <w:spacing w:after="0" w:line="240" w:lineRule="auto"/>
              <w:ind w:left="757" w:hanging="700"/>
              <w:rPr>
                <w:rFonts w:eastAsia="Times New Roman"/>
                <w:sz w:val="22"/>
                <w:szCs w:val="22"/>
                <w:lang w:val="en-US" w:eastAsia="pl-PL"/>
              </w:rPr>
            </w:pPr>
          </w:p>
          <w:p w14:paraId="48D8FB2E" w14:textId="77777777" w:rsidR="00551CD3" w:rsidRPr="00BC1FA8" w:rsidRDefault="00C20EF7" w:rsidP="0076154C">
            <w:pPr>
              <w:spacing w:after="0" w:line="240" w:lineRule="auto"/>
              <w:ind w:left="757" w:hanging="700"/>
              <w:rPr>
                <w:rFonts w:eastAsia="Times New Roman"/>
                <w:b/>
                <w:sz w:val="22"/>
                <w:szCs w:val="22"/>
                <w:lang w:val="en-US" w:eastAsia="pl-PL"/>
              </w:rPr>
            </w:pPr>
            <w:r w:rsidRPr="00BC1FA8">
              <w:rPr>
                <w:rFonts w:eastAsia="Times New Roman"/>
                <w:b/>
                <w:sz w:val="22"/>
                <w:szCs w:val="22"/>
                <w:lang w:val="en-US" w:eastAsia="pl-PL"/>
              </w:rPr>
              <w:t>R</w:t>
            </w:r>
            <w:r w:rsidR="00551CD3" w:rsidRPr="00BC1FA8">
              <w:rPr>
                <w:rFonts w:eastAsia="Times New Roman"/>
                <w:b/>
                <w:sz w:val="22"/>
                <w:szCs w:val="22"/>
                <w:lang w:val="en-US" w:eastAsia="pl-PL"/>
              </w:rPr>
              <w:t xml:space="preserve">elating to </w:t>
            </w:r>
            <w:r w:rsidR="00C84B10" w:rsidRPr="00BC1FA8">
              <w:rPr>
                <w:rFonts w:eastAsia="Times New Roman"/>
                <w:b/>
                <w:sz w:val="22"/>
                <w:szCs w:val="22"/>
                <w:lang w:val="en-US" w:eastAsia="pl-PL"/>
              </w:rPr>
              <w:t>competences</w:t>
            </w:r>
            <w:r w:rsidR="00551CD3" w:rsidRPr="00BC1FA8">
              <w:rPr>
                <w:rFonts w:eastAsia="Times New Roman"/>
                <w:b/>
                <w:sz w:val="22"/>
                <w:szCs w:val="22"/>
                <w:lang w:val="en-US" w:eastAsia="pl-PL"/>
              </w:rPr>
              <w:t>:</w:t>
            </w:r>
          </w:p>
          <w:p w14:paraId="5D09623E" w14:textId="06FE767E" w:rsidR="009E6836" w:rsidRPr="00BC1FA8" w:rsidRDefault="009E6836" w:rsidP="009E6836">
            <w:pPr>
              <w:spacing w:after="0" w:line="240" w:lineRule="auto"/>
              <w:ind w:left="757" w:hanging="700"/>
              <w:rPr>
                <w:rFonts w:eastAsia="Times New Roman"/>
                <w:sz w:val="22"/>
                <w:szCs w:val="22"/>
                <w:lang w:val="en-US" w:eastAsia="pl-PL"/>
              </w:rPr>
            </w:pPr>
            <w:r w:rsidRPr="00BC1FA8">
              <w:rPr>
                <w:rFonts w:eastAsia="Times New Roman"/>
                <w:sz w:val="22"/>
                <w:szCs w:val="22"/>
                <w:lang w:val="en-US" w:eastAsia="pl-PL"/>
              </w:rPr>
              <w:t>C.U1.</w:t>
            </w:r>
            <w:r w:rsidRPr="00BC1FA8">
              <w:rPr>
                <w:rFonts w:eastAsia="Times New Roman"/>
                <w:sz w:val="22"/>
                <w:szCs w:val="22"/>
                <w:lang w:val="en-US" w:eastAsia="pl-PL"/>
              </w:rPr>
              <w:tab/>
            </w:r>
            <w:r w:rsidR="0054793C" w:rsidRPr="00BC1FA8">
              <w:rPr>
                <w:sz w:val="22"/>
                <w:szCs w:val="22"/>
                <w:lang w:val="en-US"/>
              </w:rPr>
              <w:t xml:space="preserve">The graduate is able to </w:t>
            </w:r>
            <w:r w:rsidRPr="00BC1FA8">
              <w:rPr>
                <w:rFonts w:eastAsia="Times New Roman"/>
                <w:sz w:val="22"/>
                <w:szCs w:val="22"/>
                <w:lang w:val="en-US" w:eastAsia="pl-PL"/>
              </w:rPr>
              <w:t>recognize various types of cultural products specific to architecture, and critically analyze them using typical methods, in order to determine their meanings, social impact and their place in the historical and cultural process.</w:t>
            </w:r>
          </w:p>
          <w:p w14:paraId="4C0AD092" w14:textId="0C22DE14" w:rsidR="009E6836" w:rsidRPr="00BC1FA8" w:rsidRDefault="009E6836" w:rsidP="009E6836">
            <w:pPr>
              <w:spacing w:after="0" w:line="240" w:lineRule="auto"/>
              <w:ind w:left="757" w:hanging="700"/>
              <w:rPr>
                <w:rFonts w:eastAsia="Times New Roman"/>
                <w:sz w:val="22"/>
                <w:szCs w:val="22"/>
                <w:lang w:val="en-US" w:eastAsia="pl-PL"/>
              </w:rPr>
            </w:pPr>
            <w:r w:rsidRPr="00BC1FA8">
              <w:rPr>
                <w:rFonts w:eastAsia="Times New Roman"/>
                <w:sz w:val="22"/>
                <w:szCs w:val="22"/>
                <w:lang w:val="en-US" w:eastAsia="pl-PL"/>
              </w:rPr>
              <w:t>C.U2.</w:t>
            </w:r>
            <w:r w:rsidRPr="00BC1FA8">
              <w:rPr>
                <w:rFonts w:eastAsia="Times New Roman"/>
                <w:sz w:val="22"/>
                <w:szCs w:val="22"/>
                <w:lang w:val="en-US" w:eastAsia="pl-PL"/>
              </w:rPr>
              <w:tab/>
            </w:r>
            <w:r w:rsidR="0054793C" w:rsidRPr="00BC1FA8">
              <w:rPr>
                <w:sz w:val="22"/>
                <w:szCs w:val="22"/>
                <w:lang w:val="en-US"/>
              </w:rPr>
              <w:t xml:space="preserve">The graduate is able to </w:t>
            </w:r>
            <w:r w:rsidRPr="00BC1FA8">
              <w:rPr>
                <w:rFonts w:eastAsia="Times New Roman"/>
                <w:sz w:val="22"/>
                <w:szCs w:val="22"/>
                <w:lang w:val="en-US" w:eastAsia="pl-PL"/>
              </w:rPr>
              <w:t>properly use terms such as aesthetic value, beauty and aesthetic experience, and see the broader philosophical context of issues associated with architectural and urban design;</w:t>
            </w:r>
          </w:p>
          <w:p w14:paraId="4728DEA4" w14:textId="2C80B7D5" w:rsidR="00551CD3" w:rsidRPr="00BC1FA8" w:rsidRDefault="009E6836" w:rsidP="009E6836">
            <w:pPr>
              <w:spacing w:after="0" w:line="240" w:lineRule="auto"/>
              <w:ind w:left="757" w:hanging="700"/>
              <w:rPr>
                <w:rFonts w:eastAsia="Times New Roman"/>
                <w:sz w:val="22"/>
                <w:szCs w:val="22"/>
                <w:lang w:val="en-US" w:eastAsia="pl-PL"/>
              </w:rPr>
            </w:pPr>
            <w:r w:rsidRPr="00BC1FA8">
              <w:rPr>
                <w:rFonts w:eastAsia="Times New Roman"/>
                <w:sz w:val="22"/>
                <w:szCs w:val="22"/>
                <w:lang w:val="en-US" w:eastAsia="pl-PL"/>
              </w:rPr>
              <w:t>C.U3.</w:t>
            </w:r>
            <w:r w:rsidRPr="00BC1FA8">
              <w:rPr>
                <w:rFonts w:eastAsia="Times New Roman"/>
                <w:sz w:val="22"/>
                <w:szCs w:val="22"/>
                <w:lang w:val="en-US" w:eastAsia="pl-PL"/>
              </w:rPr>
              <w:tab/>
            </w:r>
            <w:r w:rsidR="0054793C" w:rsidRPr="00BC1FA8">
              <w:rPr>
                <w:sz w:val="22"/>
                <w:szCs w:val="22"/>
                <w:lang w:val="en-US"/>
              </w:rPr>
              <w:t xml:space="preserve">The graduate is able to </w:t>
            </w:r>
            <w:r w:rsidRPr="00BC1FA8">
              <w:rPr>
                <w:rFonts w:eastAsia="Times New Roman"/>
                <w:sz w:val="22"/>
                <w:szCs w:val="22"/>
                <w:lang w:val="en-US" w:eastAsia="pl-PL"/>
              </w:rPr>
              <w:t>obtain information from literature, databases and other sources, also in a foreign language which is a language of international communication, in order to utilize it in the designing process or – to a basic extent – in scientific activity;</w:t>
            </w:r>
          </w:p>
          <w:p w14:paraId="30CED957" w14:textId="25D21965" w:rsidR="00674051" w:rsidRPr="00BC1FA8" w:rsidRDefault="00674051" w:rsidP="00690650">
            <w:pPr>
              <w:spacing w:after="0" w:line="240" w:lineRule="auto"/>
              <w:rPr>
                <w:rFonts w:eastAsia="Times New Roman"/>
                <w:sz w:val="22"/>
                <w:szCs w:val="22"/>
                <w:lang w:val="en-US" w:eastAsia="pl-PL"/>
              </w:rPr>
            </w:pPr>
          </w:p>
          <w:p w14:paraId="0A74AF02" w14:textId="77777777" w:rsidR="00551CD3" w:rsidRPr="00BC1FA8" w:rsidRDefault="00C20EF7" w:rsidP="0076154C">
            <w:pPr>
              <w:spacing w:after="0" w:line="240" w:lineRule="auto"/>
              <w:ind w:left="757" w:hanging="700"/>
              <w:rPr>
                <w:rFonts w:eastAsia="Times New Roman"/>
                <w:b/>
                <w:sz w:val="22"/>
                <w:szCs w:val="22"/>
                <w:lang w:val="en-US" w:eastAsia="pl-PL"/>
              </w:rPr>
            </w:pPr>
            <w:r w:rsidRPr="00BC1FA8">
              <w:rPr>
                <w:rFonts w:eastAsia="Times New Roman"/>
                <w:b/>
                <w:sz w:val="22"/>
                <w:szCs w:val="22"/>
                <w:lang w:val="en-US" w:eastAsia="pl-PL"/>
              </w:rPr>
              <w:t>R</w:t>
            </w:r>
            <w:r w:rsidR="00551CD3" w:rsidRPr="00BC1FA8">
              <w:rPr>
                <w:rFonts w:eastAsia="Times New Roman"/>
                <w:b/>
                <w:sz w:val="22"/>
                <w:szCs w:val="22"/>
                <w:lang w:val="en-US" w:eastAsia="pl-PL"/>
              </w:rPr>
              <w:t>elating to social</w:t>
            </w:r>
            <w:r w:rsidR="00C84B10" w:rsidRPr="00BC1FA8">
              <w:rPr>
                <w:rFonts w:eastAsia="Times New Roman"/>
                <w:b/>
                <w:sz w:val="22"/>
                <w:szCs w:val="22"/>
                <w:lang w:val="en-US" w:eastAsia="pl-PL"/>
              </w:rPr>
              <w:t xml:space="preserve"> skills</w:t>
            </w:r>
            <w:r w:rsidR="00551CD3" w:rsidRPr="00BC1FA8">
              <w:rPr>
                <w:rFonts w:eastAsia="Times New Roman"/>
                <w:b/>
                <w:sz w:val="22"/>
                <w:szCs w:val="22"/>
                <w:lang w:val="en-US" w:eastAsia="pl-PL"/>
              </w:rPr>
              <w:t>:</w:t>
            </w:r>
          </w:p>
          <w:p w14:paraId="78F46C46" w14:textId="01D9A48A" w:rsidR="00674051" w:rsidRPr="00BC1FA8" w:rsidRDefault="009E6836" w:rsidP="00690650">
            <w:pPr>
              <w:spacing w:after="0" w:line="240" w:lineRule="auto"/>
              <w:ind w:left="757" w:hanging="700"/>
              <w:rPr>
                <w:rFonts w:eastAsia="Times New Roman"/>
                <w:lang w:val="en-US" w:eastAsia="pl-PL"/>
              </w:rPr>
            </w:pPr>
            <w:r w:rsidRPr="00BC1FA8">
              <w:rPr>
                <w:rFonts w:eastAsia="Times New Roman"/>
                <w:sz w:val="22"/>
                <w:szCs w:val="22"/>
                <w:lang w:val="en-US" w:eastAsia="pl-PL"/>
              </w:rPr>
              <w:t>1.3.3</w:t>
            </w:r>
            <w:r w:rsidRPr="00BC1FA8">
              <w:rPr>
                <w:rFonts w:eastAsia="Times New Roman"/>
                <w:sz w:val="22"/>
                <w:szCs w:val="22"/>
                <w:lang w:val="en-US" w:eastAsia="pl-PL"/>
              </w:rPr>
              <w:tab/>
            </w:r>
            <w:r w:rsidR="00690650" w:rsidRPr="00BC1FA8">
              <w:rPr>
                <w:sz w:val="22"/>
                <w:szCs w:val="22"/>
                <w:lang w:val="en-US"/>
              </w:rPr>
              <w:t>T</w:t>
            </w:r>
            <w:r w:rsidR="00690650" w:rsidRPr="00BC1FA8">
              <w:rPr>
                <w:bCs/>
                <w:sz w:val="22"/>
                <w:szCs w:val="22"/>
                <w:lang w:val="en-US"/>
              </w:rPr>
              <w:t>he graduate is ready to</w:t>
            </w:r>
            <w:r w:rsidR="00690650" w:rsidRPr="00BC1FA8">
              <w:rPr>
                <w:sz w:val="22"/>
                <w:szCs w:val="22"/>
                <w:lang w:val="en-US"/>
              </w:rPr>
              <w:t xml:space="preserve"> </w:t>
            </w:r>
            <w:r w:rsidRPr="00BC1FA8">
              <w:rPr>
                <w:rFonts w:eastAsia="Times New Roman"/>
                <w:sz w:val="22"/>
                <w:szCs w:val="22"/>
                <w:lang w:val="en-US" w:eastAsia="pl-PL"/>
              </w:rPr>
              <w:t>take responsibility for humanistic, social, cultural, architectural and urban planning values in the protection of the environment and the cultural heritage;</w:t>
            </w:r>
          </w:p>
        </w:tc>
      </w:tr>
    </w:tbl>
    <w:p w14:paraId="70058068" w14:textId="77777777" w:rsidR="00551CD3" w:rsidRPr="00BC1FA8" w:rsidRDefault="00551CD3" w:rsidP="00A063A6">
      <w:pPr>
        <w:spacing w:after="0" w:line="240" w:lineRule="auto"/>
        <w:rPr>
          <w:rFonts w:eastAsia="Times New Roman"/>
          <w:vanish/>
          <w:sz w:val="22"/>
          <w:szCs w:val="22"/>
          <w:lang w:val="en-US" w:eastAsia="pl-PL"/>
        </w:rPr>
      </w:pPr>
      <w:bookmarkStart w:id="6" w:name="table06"/>
      <w:bookmarkEnd w:id="6"/>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24"/>
        <w:gridCol w:w="6921"/>
        <w:gridCol w:w="1580"/>
      </w:tblGrid>
      <w:tr w:rsidR="00BC1FA8" w:rsidRPr="00BC1FA8" w14:paraId="31FDCA57" w14:textId="77777777" w:rsidTr="0033722D">
        <w:trPr>
          <w:trHeight w:val="283"/>
        </w:trPr>
        <w:tc>
          <w:tcPr>
            <w:tcW w:w="0" w:type="auto"/>
            <w:gridSpan w:val="3"/>
            <w:vAlign w:val="center"/>
            <w:hideMark/>
          </w:tcPr>
          <w:p w14:paraId="1E1BF7CA" w14:textId="77777777" w:rsidR="00551CD3" w:rsidRPr="00BC1FA8" w:rsidRDefault="00551CD3" w:rsidP="000C3A79">
            <w:pPr>
              <w:spacing w:after="0" w:line="240" w:lineRule="auto"/>
              <w:jc w:val="center"/>
              <w:rPr>
                <w:rFonts w:eastAsia="Times New Roman"/>
                <w:lang w:eastAsia="pl-PL"/>
              </w:rPr>
            </w:pPr>
            <w:r w:rsidRPr="00BC1FA8">
              <w:rPr>
                <w:rFonts w:eastAsia="Times New Roman"/>
                <w:b/>
                <w:bCs/>
                <w:lang w:eastAsia="pl-PL"/>
              </w:rPr>
              <w:t>PROGRAMME CONTENT</w:t>
            </w:r>
          </w:p>
        </w:tc>
      </w:tr>
      <w:tr w:rsidR="00BC1FA8" w:rsidRPr="00BC1FA8" w14:paraId="70679BCD" w14:textId="77777777" w:rsidTr="0033722D">
        <w:trPr>
          <w:trHeight w:val="283"/>
        </w:trPr>
        <w:tc>
          <w:tcPr>
            <w:tcW w:w="7645" w:type="dxa"/>
            <w:gridSpan w:val="2"/>
            <w:vAlign w:val="center"/>
            <w:hideMark/>
          </w:tcPr>
          <w:p w14:paraId="704829CB" w14:textId="77777777" w:rsidR="00551CD3" w:rsidRPr="00BC1FA8" w:rsidRDefault="00674051" w:rsidP="0046179D">
            <w:pPr>
              <w:spacing w:after="0" w:line="15" w:lineRule="atLeast"/>
              <w:ind w:left="720" w:hanging="720"/>
              <w:jc w:val="center"/>
              <w:outlineLvl w:val="2"/>
              <w:rPr>
                <w:rFonts w:eastAsia="Times New Roman"/>
                <w:b/>
                <w:bCs/>
                <w:sz w:val="22"/>
                <w:szCs w:val="22"/>
                <w:lang w:eastAsia="pl-PL"/>
              </w:rPr>
            </w:pPr>
            <w:r w:rsidRPr="00BC1FA8">
              <w:rPr>
                <w:rFonts w:eastAsia="Times New Roman"/>
                <w:b/>
                <w:bCs/>
                <w:sz w:val="22"/>
                <w:szCs w:val="22"/>
                <w:lang w:eastAsia="pl-PL"/>
              </w:rPr>
              <w:t xml:space="preserve">Form of classes - </w:t>
            </w:r>
            <w:r w:rsidR="0046179D" w:rsidRPr="00BC1FA8">
              <w:rPr>
                <w:rFonts w:eastAsia="Times New Roman"/>
                <w:b/>
                <w:bCs/>
                <w:sz w:val="22"/>
                <w:szCs w:val="22"/>
                <w:lang w:eastAsia="pl-PL"/>
              </w:rPr>
              <w:t>l</w:t>
            </w:r>
            <w:r w:rsidR="00551CD3" w:rsidRPr="00BC1FA8">
              <w:rPr>
                <w:rFonts w:eastAsia="Times New Roman"/>
                <w:b/>
                <w:bCs/>
                <w:sz w:val="22"/>
                <w:szCs w:val="22"/>
                <w:lang w:eastAsia="pl-PL"/>
              </w:rPr>
              <w:t>ecture</w:t>
            </w:r>
            <w:r w:rsidR="008D5923" w:rsidRPr="00BC1FA8">
              <w:rPr>
                <w:rFonts w:eastAsia="Times New Roman"/>
                <w:b/>
                <w:bCs/>
                <w:sz w:val="22"/>
                <w:szCs w:val="22"/>
                <w:lang w:eastAsia="pl-PL"/>
              </w:rPr>
              <w:t>s</w:t>
            </w:r>
          </w:p>
        </w:tc>
        <w:tc>
          <w:tcPr>
            <w:tcW w:w="1580" w:type="dxa"/>
            <w:vAlign w:val="center"/>
            <w:hideMark/>
          </w:tcPr>
          <w:p w14:paraId="1B7847CF" w14:textId="77777777" w:rsidR="00551CD3" w:rsidRPr="00BC1FA8" w:rsidRDefault="00551CD3" w:rsidP="000C3A79">
            <w:pPr>
              <w:spacing w:after="0"/>
              <w:jc w:val="center"/>
              <w:rPr>
                <w:b/>
                <w:sz w:val="20"/>
                <w:szCs w:val="20"/>
              </w:rPr>
            </w:pPr>
            <w:r w:rsidRPr="00BC1FA8">
              <w:rPr>
                <w:b/>
                <w:sz w:val="20"/>
                <w:szCs w:val="20"/>
              </w:rPr>
              <w:t>Number of hours</w:t>
            </w:r>
          </w:p>
        </w:tc>
      </w:tr>
      <w:tr w:rsidR="00BC1FA8" w:rsidRPr="00BC1FA8" w14:paraId="65404EC0" w14:textId="77777777" w:rsidTr="00876A4D">
        <w:trPr>
          <w:trHeight w:val="15"/>
        </w:trPr>
        <w:tc>
          <w:tcPr>
            <w:tcW w:w="724" w:type="dxa"/>
            <w:vAlign w:val="center"/>
            <w:hideMark/>
          </w:tcPr>
          <w:p w14:paraId="51D0EBE0" w14:textId="77777777" w:rsidR="00280022" w:rsidRPr="00BC1FA8" w:rsidRDefault="00280022" w:rsidP="00876A4D">
            <w:pPr>
              <w:spacing w:before="20" w:after="20" w:line="15" w:lineRule="atLeast"/>
              <w:ind w:left="57"/>
              <w:jc w:val="center"/>
              <w:rPr>
                <w:rFonts w:eastAsia="Times New Roman"/>
                <w:sz w:val="22"/>
                <w:szCs w:val="22"/>
                <w:lang w:eastAsia="pl-PL"/>
              </w:rPr>
            </w:pPr>
            <w:bookmarkStart w:id="7" w:name="_Hlk54260350"/>
            <w:r w:rsidRPr="00BC1FA8">
              <w:rPr>
                <w:rFonts w:eastAsia="Times New Roman"/>
                <w:sz w:val="22"/>
                <w:szCs w:val="22"/>
                <w:lang w:eastAsia="pl-PL"/>
              </w:rPr>
              <w:t>Lec 1</w:t>
            </w:r>
          </w:p>
        </w:tc>
        <w:tc>
          <w:tcPr>
            <w:tcW w:w="6921" w:type="dxa"/>
            <w:shd w:val="clear" w:color="auto" w:fill="auto"/>
            <w:hideMark/>
          </w:tcPr>
          <w:p w14:paraId="56F5D980" w14:textId="7B6E145D" w:rsidR="00280022" w:rsidRPr="00BC1FA8" w:rsidRDefault="00D61928" w:rsidP="00280022">
            <w:pPr>
              <w:spacing w:after="0" w:line="240" w:lineRule="auto"/>
              <w:rPr>
                <w:bCs/>
                <w:sz w:val="22"/>
                <w:szCs w:val="22"/>
                <w:lang w:val="en-US"/>
              </w:rPr>
            </w:pPr>
            <w:r w:rsidRPr="00BC1FA8">
              <w:rPr>
                <w:bCs/>
                <w:sz w:val="22"/>
                <w:szCs w:val="22"/>
                <w:lang w:val="en-US"/>
              </w:rPr>
              <w:t xml:space="preserve">Italy – problems </w:t>
            </w:r>
            <w:r w:rsidR="00280022" w:rsidRPr="00BC1FA8">
              <w:rPr>
                <w:bCs/>
                <w:sz w:val="22"/>
                <w:szCs w:val="22"/>
                <w:lang w:val="en-US"/>
              </w:rPr>
              <w:t xml:space="preserve">of protection of regional landscapes and surroundings of urban structures. Italian old town districts – new architecture. Rome and EUR district – from neo-Classical architecture of interwar period to contemporary architecture. Other forms of interwar  and postwar urban and architecture design in urban structures in Italian cities. Florence and Milan – </w:t>
            </w:r>
            <w:r w:rsidR="00D12141" w:rsidRPr="00BC1FA8">
              <w:rPr>
                <w:bCs/>
                <w:sz w:val="22"/>
                <w:szCs w:val="22"/>
                <w:lang w:val="en-US"/>
              </w:rPr>
              <w:t xml:space="preserve">the cultural </w:t>
            </w:r>
            <w:r w:rsidR="00280022" w:rsidRPr="00BC1FA8">
              <w:rPr>
                <w:bCs/>
                <w:sz w:val="22"/>
                <w:szCs w:val="22"/>
                <w:lang w:val="en-US"/>
              </w:rPr>
              <w:t>heritage and</w:t>
            </w:r>
            <w:r w:rsidR="00D12141" w:rsidRPr="00BC1FA8">
              <w:rPr>
                <w:bCs/>
                <w:sz w:val="22"/>
                <w:szCs w:val="22"/>
                <w:lang w:val="en-US"/>
              </w:rPr>
              <w:t xml:space="preserve"> new architecture solutions.</w:t>
            </w:r>
          </w:p>
        </w:tc>
        <w:tc>
          <w:tcPr>
            <w:tcW w:w="1580" w:type="dxa"/>
            <w:shd w:val="clear" w:color="auto" w:fill="auto"/>
            <w:vAlign w:val="center"/>
            <w:hideMark/>
          </w:tcPr>
          <w:p w14:paraId="30A5D745" w14:textId="5213510F"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553F76FF" w14:textId="77777777" w:rsidTr="00876A4D">
        <w:trPr>
          <w:trHeight w:val="15"/>
        </w:trPr>
        <w:tc>
          <w:tcPr>
            <w:tcW w:w="724" w:type="dxa"/>
            <w:vAlign w:val="center"/>
            <w:hideMark/>
          </w:tcPr>
          <w:p w14:paraId="6F1A1009" w14:textId="77777777"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2</w:t>
            </w:r>
          </w:p>
        </w:tc>
        <w:tc>
          <w:tcPr>
            <w:tcW w:w="6921" w:type="dxa"/>
            <w:shd w:val="clear" w:color="auto" w:fill="auto"/>
            <w:hideMark/>
          </w:tcPr>
          <w:p w14:paraId="55E625E0" w14:textId="37EC5E3A" w:rsidR="00280022" w:rsidRPr="00BC1FA8" w:rsidRDefault="00D12141" w:rsidP="00280022">
            <w:pPr>
              <w:spacing w:after="0" w:line="240" w:lineRule="auto"/>
              <w:rPr>
                <w:bCs/>
                <w:sz w:val="22"/>
                <w:szCs w:val="22"/>
                <w:lang w:val="en-US"/>
              </w:rPr>
            </w:pPr>
            <w:r w:rsidRPr="00BC1FA8">
              <w:rPr>
                <w:bCs/>
                <w:sz w:val="22"/>
                <w:szCs w:val="22"/>
                <w:lang w:val="en-US"/>
              </w:rPr>
              <w:t>Towns and cities of France – new contemporary architecture in the context of Antique and Medieval monuments – Nimes, Arles, Toulouse, Bordeaux, Avignon. Local solutions of protection of cultural landscape in different regions of France</w:t>
            </w:r>
          </w:p>
        </w:tc>
        <w:tc>
          <w:tcPr>
            <w:tcW w:w="1580" w:type="dxa"/>
            <w:shd w:val="clear" w:color="auto" w:fill="auto"/>
            <w:vAlign w:val="center"/>
            <w:hideMark/>
          </w:tcPr>
          <w:p w14:paraId="7947DEE9" w14:textId="517248D8"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43FD00B4" w14:textId="77777777" w:rsidTr="00876A4D">
        <w:trPr>
          <w:trHeight w:val="15"/>
        </w:trPr>
        <w:tc>
          <w:tcPr>
            <w:tcW w:w="724" w:type="dxa"/>
            <w:vAlign w:val="center"/>
            <w:hideMark/>
          </w:tcPr>
          <w:p w14:paraId="7EC4F345" w14:textId="77777777"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3</w:t>
            </w:r>
          </w:p>
        </w:tc>
        <w:tc>
          <w:tcPr>
            <w:tcW w:w="6921" w:type="dxa"/>
            <w:shd w:val="clear" w:color="auto" w:fill="auto"/>
            <w:hideMark/>
          </w:tcPr>
          <w:p w14:paraId="64B587B7" w14:textId="5891B427" w:rsidR="00280022" w:rsidRPr="00BC1FA8" w:rsidRDefault="00D12141" w:rsidP="00280022">
            <w:pPr>
              <w:spacing w:after="0" w:line="240" w:lineRule="auto"/>
              <w:rPr>
                <w:bCs/>
                <w:sz w:val="22"/>
                <w:szCs w:val="22"/>
                <w:lang w:val="en-US"/>
              </w:rPr>
            </w:pPr>
            <w:r w:rsidRPr="00BC1FA8">
              <w:rPr>
                <w:bCs/>
                <w:sz w:val="22"/>
                <w:szCs w:val="22"/>
                <w:lang w:val="en-US"/>
              </w:rPr>
              <w:t xml:space="preserve">Paris – the way of protecting the cultural landscape and contemporary architecture in  the </w:t>
            </w:r>
            <w:proofErr w:type="spellStart"/>
            <w:r w:rsidRPr="00BC1FA8">
              <w:rPr>
                <w:bCs/>
                <w:sz w:val="22"/>
                <w:szCs w:val="22"/>
                <w:lang w:val="en-US"/>
              </w:rPr>
              <w:t>Haussmanian</w:t>
            </w:r>
            <w:proofErr w:type="spellEnd"/>
            <w:r w:rsidR="00F52385" w:rsidRPr="00BC1FA8">
              <w:rPr>
                <w:bCs/>
                <w:sz w:val="22"/>
                <w:szCs w:val="22"/>
                <w:lang w:val="en-US"/>
              </w:rPr>
              <w:t>’</w:t>
            </w:r>
            <w:r w:rsidRPr="00BC1FA8">
              <w:rPr>
                <w:bCs/>
                <w:sz w:val="22"/>
                <w:szCs w:val="22"/>
                <w:lang w:val="en-US"/>
              </w:rPr>
              <w:t xml:space="preserve"> districts and on the outskirts of city. Problems of protection of cityscape – skyscrapers in city panoramas i</w:t>
            </w:r>
            <w:r w:rsidR="00496F81" w:rsidRPr="00BC1FA8">
              <w:rPr>
                <w:bCs/>
                <w:sz w:val="22"/>
                <w:szCs w:val="22"/>
                <w:lang w:val="en-US"/>
              </w:rPr>
              <w:t xml:space="preserve">n </w:t>
            </w:r>
            <w:r w:rsidRPr="00BC1FA8">
              <w:rPr>
                <w:bCs/>
                <w:sz w:val="22"/>
                <w:szCs w:val="22"/>
                <w:lang w:val="en-US"/>
              </w:rPr>
              <w:t>E</w:t>
            </w:r>
            <w:r w:rsidR="00496F81" w:rsidRPr="00BC1FA8">
              <w:rPr>
                <w:bCs/>
                <w:sz w:val="22"/>
                <w:szCs w:val="22"/>
                <w:lang w:val="en-US"/>
              </w:rPr>
              <w:t>U</w:t>
            </w:r>
            <w:r w:rsidRPr="00BC1FA8">
              <w:rPr>
                <w:bCs/>
                <w:sz w:val="22"/>
                <w:szCs w:val="22"/>
                <w:lang w:val="en-US"/>
              </w:rPr>
              <w:t xml:space="preserve"> countries and in non- Western cultures</w:t>
            </w:r>
          </w:p>
        </w:tc>
        <w:tc>
          <w:tcPr>
            <w:tcW w:w="1580" w:type="dxa"/>
            <w:shd w:val="clear" w:color="auto" w:fill="auto"/>
            <w:vAlign w:val="center"/>
            <w:hideMark/>
          </w:tcPr>
          <w:p w14:paraId="232455D1" w14:textId="28617763"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2167244F" w14:textId="77777777" w:rsidTr="00876A4D">
        <w:trPr>
          <w:trHeight w:val="15"/>
        </w:trPr>
        <w:tc>
          <w:tcPr>
            <w:tcW w:w="724" w:type="dxa"/>
            <w:vAlign w:val="center"/>
            <w:hideMark/>
          </w:tcPr>
          <w:p w14:paraId="5C10C1B2" w14:textId="77777777"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4</w:t>
            </w:r>
          </w:p>
        </w:tc>
        <w:tc>
          <w:tcPr>
            <w:tcW w:w="6921" w:type="dxa"/>
            <w:shd w:val="clear" w:color="auto" w:fill="auto"/>
            <w:hideMark/>
          </w:tcPr>
          <w:p w14:paraId="09E3AE5F" w14:textId="1B7B85EF" w:rsidR="00280022" w:rsidRPr="00BC1FA8" w:rsidRDefault="00D12141" w:rsidP="00280022">
            <w:pPr>
              <w:spacing w:after="0" w:line="240" w:lineRule="auto"/>
              <w:rPr>
                <w:bCs/>
                <w:sz w:val="22"/>
                <w:szCs w:val="22"/>
                <w:lang w:val="en-US"/>
              </w:rPr>
            </w:pPr>
            <w:r w:rsidRPr="00BC1FA8">
              <w:rPr>
                <w:bCs/>
                <w:sz w:val="22"/>
                <w:szCs w:val="22"/>
                <w:lang w:val="en-US"/>
              </w:rPr>
              <w:t>Brussels and Benelux cities. Introduction of new solutions and actions in the 19</w:t>
            </w:r>
            <w:r w:rsidRPr="00BC1FA8">
              <w:rPr>
                <w:bCs/>
                <w:sz w:val="22"/>
                <w:szCs w:val="22"/>
                <w:vertAlign w:val="superscript"/>
                <w:lang w:val="en-US"/>
              </w:rPr>
              <w:t>th</w:t>
            </w:r>
            <w:r w:rsidRPr="00BC1FA8">
              <w:rPr>
                <w:bCs/>
                <w:sz w:val="22"/>
                <w:szCs w:val="22"/>
                <w:lang w:val="en-US"/>
              </w:rPr>
              <w:t xml:space="preserve"> century districts. Modern art nouveau in Europe and in other parts of the World. Belgrade – new architecture in the context of the early 20</w:t>
            </w:r>
            <w:r w:rsidRPr="00BC1FA8">
              <w:rPr>
                <w:bCs/>
                <w:sz w:val="22"/>
                <w:szCs w:val="22"/>
                <w:vertAlign w:val="superscript"/>
                <w:lang w:val="en-US"/>
              </w:rPr>
              <w:t>th</w:t>
            </w:r>
            <w:r w:rsidRPr="00BC1FA8">
              <w:rPr>
                <w:bCs/>
                <w:sz w:val="22"/>
                <w:szCs w:val="22"/>
                <w:lang w:val="en-US"/>
              </w:rPr>
              <w:t xml:space="preserve"> century districts</w:t>
            </w:r>
          </w:p>
        </w:tc>
        <w:tc>
          <w:tcPr>
            <w:tcW w:w="1580" w:type="dxa"/>
            <w:shd w:val="clear" w:color="auto" w:fill="auto"/>
            <w:vAlign w:val="center"/>
            <w:hideMark/>
          </w:tcPr>
          <w:p w14:paraId="7EA52AC8" w14:textId="3E2DE08A"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134546A6" w14:textId="77777777" w:rsidTr="00876A4D">
        <w:trPr>
          <w:trHeight w:val="15"/>
        </w:trPr>
        <w:tc>
          <w:tcPr>
            <w:tcW w:w="724" w:type="dxa"/>
            <w:vAlign w:val="center"/>
            <w:hideMark/>
          </w:tcPr>
          <w:p w14:paraId="0CE8A2AD" w14:textId="77777777"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5</w:t>
            </w:r>
          </w:p>
        </w:tc>
        <w:tc>
          <w:tcPr>
            <w:tcW w:w="6921" w:type="dxa"/>
            <w:shd w:val="clear" w:color="auto" w:fill="auto"/>
            <w:hideMark/>
          </w:tcPr>
          <w:p w14:paraId="53B56E42" w14:textId="7A6A31C1" w:rsidR="00280022" w:rsidRPr="00BC1FA8" w:rsidRDefault="009E6836" w:rsidP="00280022">
            <w:pPr>
              <w:spacing w:after="0" w:line="240" w:lineRule="auto"/>
              <w:rPr>
                <w:bCs/>
                <w:sz w:val="22"/>
                <w:szCs w:val="22"/>
                <w:lang w:val="en-US"/>
              </w:rPr>
            </w:pPr>
            <w:r w:rsidRPr="00BC1FA8">
              <w:rPr>
                <w:bCs/>
                <w:sz w:val="22"/>
                <w:szCs w:val="22"/>
                <w:lang w:val="en-US"/>
              </w:rPr>
              <w:t xml:space="preserve">Contemporary architecture and modern planning in the </w:t>
            </w:r>
            <w:r w:rsidR="00AD7CE6" w:rsidRPr="00BC1FA8">
              <w:rPr>
                <w:bCs/>
                <w:sz w:val="22"/>
                <w:szCs w:val="22"/>
                <w:lang w:val="en-US"/>
              </w:rPr>
              <w:t>cities of Great Britain- London</w:t>
            </w:r>
            <w:r w:rsidRPr="00BC1FA8">
              <w:rPr>
                <w:bCs/>
                <w:sz w:val="22"/>
                <w:szCs w:val="22"/>
                <w:lang w:val="en-US"/>
              </w:rPr>
              <w:t xml:space="preserve">, Coventry, Cambridge, Edinburgh. </w:t>
            </w:r>
            <w:proofErr w:type="spellStart"/>
            <w:r w:rsidRPr="00BC1FA8">
              <w:rPr>
                <w:bCs/>
                <w:sz w:val="22"/>
                <w:szCs w:val="22"/>
                <w:lang w:val="en-US"/>
              </w:rPr>
              <w:t>Poundbury</w:t>
            </w:r>
            <w:proofErr w:type="spellEnd"/>
            <w:r w:rsidRPr="00BC1FA8">
              <w:rPr>
                <w:bCs/>
                <w:sz w:val="22"/>
                <w:szCs w:val="22"/>
                <w:lang w:val="en-US"/>
              </w:rPr>
              <w:t xml:space="preserve"> project. Traditional architecture in USA, Canada and GB.</w:t>
            </w:r>
          </w:p>
        </w:tc>
        <w:tc>
          <w:tcPr>
            <w:tcW w:w="1580" w:type="dxa"/>
            <w:shd w:val="clear" w:color="auto" w:fill="auto"/>
            <w:vAlign w:val="center"/>
            <w:hideMark/>
          </w:tcPr>
          <w:p w14:paraId="7253C8A5" w14:textId="403F5398"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bookmarkEnd w:id="7"/>
      <w:tr w:rsidR="00BC1FA8" w:rsidRPr="00BC1FA8" w14:paraId="1501917D" w14:textId="77777777" w:rsidTr="00876A4D">
        <w:trPr>
          <w:trHeight w:val="15"/>
        </w:trPr>
        <w:tc>
          <w:tcPr>
            <w:tcW w:w="724" w:type="dxa"/>
            <w:vAlign w:val="center"/>
            <w:hideMark/>
          </w:tcPr>
          <w:p w14:paraId="63B40693" w14:textId="74D46FC6"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6</w:t>
            </w:r>
          </w:p>
        </w:tc>
        <w:tc>
          <w:tcPr>
            <w:tcW w:w="6921" w:type="dxa"/>
            <w:shd w:val="clear" w:color="auto" w:fill="auto"/>
            <w:hideMark/>
          </w:tcPr>
          <w:p w14:paraId="5CE8A9A8" w14:textId="2C061D4E" w:rsidR="009E6836" w:rsidRPr="00BC1FA8" w:rsidRDefault="009E6836" w:rsidP="00280022">
            <w:pPr>
              <w:snapToGrid w:val="0"/>
              <w:spacing w:before="20" w:after="20"/>
              <w:rPr>
                <w:bCs/>
                <w:sz w:val="22"/>
                <w:szCs w:val="22"/>
                <w:lang w:val="en-US"/>
              </w:rPr>
            </w:pPr>
            <w:r w:rsidRPr="00BC1FA8">
              <w:rPr>
                <w:bCs/>
                <w:sz w:val="22"/>
                <w:szCs w:val="22"/>
                <w:lang w:val="en-US"/>
              </w:rPr>
              <w:t>Reconstructions of architecture in the city centers of Med</w:t>
            </w:r>
            <w:r w:rsidR="00496F81" w:rsidRPr="00BC1FA8">
              <w:rPr>
                <w:bCs/>
                <w:sz w:val="22"/>
                <w:szCs w:val="22"/>
                <w:lang w:val="en-US"/>
              </w:rPr>
              <w:t>ieva</w:t>
            </w:r>
            <w:r w:rsidRPr="00BC1FA8">
              <w:rPr>
                <w:bCs/>
                <w:sz w:val="22"/>
                <w:szCs w:val="22"/>
                <w:lang w:val="en-US"/>
              </w:rPr>
              <w:t>l origin – Dr</w:t>
            </w:r>
            <w:r w:rsidR="00BF2D73" w:rsidRPr="00BC1FA8">
              <w:rPr>
                <w:bCs/>
                <w:sz w:val="22"/>
                <w:szCs w:val="22"/>
                <w:lang w:val="en-US"/>
              </w:rPr>
              <w:t>es</w:t>
            </w:r>
            <w:r w:rsidRPr="00BC1FA8">
              <w:rPr>
                <w:bCs/>
                <w:sz w:val="22"/>
                <w:szCs w:val="22"/>
                <w:lang w:val="en-US"/>
              </w:rPr>
              <w:t xml:space="preserve">den, Frankfurt am Main, Nuremburg, Hildesheim, Lubeck, Stralsund and city of </w:t>
            </w:r>
            <w:proofErr w:type="spellStart"/>
            <w:r w:rsidRPr="00BC1FA8">
              <w:rPr>
                <w:bCs/>
                <w:sz w:val="22"/>
                <w:szCs w:val="22"/>
                <w:lang w:val="en-US"/>
              </w:rPr>
              <w:t>Vorpom</w:t>
            </w:r>
            <w:r w:rsidR="00BF2D73" w:rsidRPr="00BC1FA8">
              <w:rPr>
                <w:bCs/>
                <w:sz w:val="22"/>
                <w:szCs w:val="22"/>
                <w:lang w:val="en-US"/>
              </w:rPr>
              <w:t>m</w:t>
            </w:r>
            <w:r w:rsidRPr="00BC1FA8">
              <w:rPr>
                <w:bCs/>
                <w:sz w:val="22"/>
                <w:szCs w:val="22"/>
                <w:lang w:val="en-US"/>
              </w:rPr>
              <w:t>ern</w:t>
            </w:r>
            <w:proofErr w:type="spellEnd"/>
            <w:r w:rsidRPr="00BC1FA8">
              <w:rPr>
                <w:bCs/>
                <w:sz w:val="22"/>
                <w:szCs w:val="22"/>
                <w:lang w:val="en-US"/>
              </w:rPr>
              <w:t xml:space="preserve"> region</w:t>
            </w:r>
            <w:r w:rsidR="00BF2D73" w:rsidRPr="00BC1FA8">
              <w:rPr>
                <w:bCs/>
                <w:sz w:val="22"/>
                <w:szCs w:val="22"/>
                <w:lang w:val="en-US"/>
              </w:rPr>
              <w:t xml:space="preserve"> and other lands.</w:t>
            </w:r>
          </w:p>
          <w:p w14:paraId="0C6D1F0E" w14:textId="4D2E4859" w:rsidR="00280022" w:rsidRPr="00BC1FA8" w:rsidRDefault="00BF2D73" w:rsidP="00BF2D73">
            <w:pPr>
              <w:snapToGrid w:val="0"/>
              <w:spacing w:before="20" w:after="20"/>
              <w:rPr>
                <w:bCs/>
                <w:sz w:val="22"/>
                <w:szCs w:val="22"/>
                <w:lang w:val="en-US"/>
              </w:rPr>
            </w:pPr>
            <w:r w:rsidRPr="00BC1FA8">
              <w:rPr>
                <w:bCs/>
                <w:sz w:val="22"/>
                <w:szCs w:val="22"/>
                <w:lang w:val="en-US"/>
              </w:rPr>
              <w:t>Contemporary infill architecture in historical con</w:t>
            </w:r>
            <w:r w:rsidR="00496F81" w:rsidRPr="00BC1FA8">
              <w:rPr>
                <w:bCs/>
                <w:sz w:val="22"/>
                <w:szCs w:val="22"/>
                <w:lang w:val="en-US"/>
              </w:rPr>
              <w:t>t</w:t>
            </w:r>
            <w:r w:rsidRPr="00BC1FA8">
              <w:rPr>
                <w:bCs/>
                <w:sz w:val="22"/>
                <w:szCs w:val="22"/>
                <w:lang w:val="en-US"/>
              </w:rPr>
              <w:t>ext. Protec</w:t>
            </w:r>
            <w:r w:rsidR="00496F81" w:rsidRPr="00BC1FA8">
              <w:rPr>
                <w:bCs/>
                <w:sz w:val="22"/>
                <w:szCs w:val="22"/>
                <w:lang w:val="en-US"/>
              </w:rPr>
              <w:t>t</w:t>
            </w:r>
            <w:r w:rsidRPr="00BC1FA8">
              <w:rPr>
                <w:bCs/>
                <w:sz w:val="22"/>
                <w:szCs w:val="22"/>
                <w:lang w:val="en-US"/>
              </w:rPr>
              <w:t>ion of cultural landscape – tourist routes.</w:t>
            </w:r>
          </w:p>
        </w:tc>
        <w:tc>
          <w:tcPr>
            <w:tcW w:w="1580" w:type="dxa"/>
            <w:shd w:val="clear" w:color="auto" w:fill="auto"/>
            <w:vAlign w:val="center"/>
            <w:hideMark/>
          </w:tcPr>
          <w:p w14:paraId="514D13E8" w14:textId="5876D5D8"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7E4FD7EE" w14:textId="77777777" w:rsidTr="00876A4D">
        <w:trPr>
          <w:trHeight w:val="15"/>
        </w:trPr>
        <w:tc>
          <w:tcPr>
            <w:tcW w:w="724" w:type="dxa"/>
            <w:vAlign w:val="center"/>
            <w:hideMark/>
          </w:tcPr>
          <w:p w14:paraId="10984FBA" w14:textId="2EDEA3DC"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7</w:t>
            </w:r>
          </w:p>
        </w:tc>
        <w:tc>
          <w:tcPr>
            <w:tcW w:w="6921" w:type="dxa"/>
            <w:shd w:val="clear" w:color="auto" w:fill="auto"/>
            <w:hideMark/>
          </w:tcPr>
          <w:p w14:paraId="3E375C3A" w14:textId="03222E37" w:rsidR="00280022" w:rsidRPr="00BC1FA8" w:rsidRDefault="00BF2D73" w:rsidP="00280022">
            <w:pPr>
              <w:spacing w:after="0" w:line="240" w:lineRule="auto"/>
              <w:rPr>
                <w:bCs/>
                <w:sz w:val="22"/>
                <w:szCs w:val="22"/>
                <w:lang w:val="en-US"/>
              </w:rPr>
            </w:pPr>
            <w:r w:rsidRPr="00BC1FA8">
              <w:rPr>
                <w:bCs/>
                <w:sz w:val="22"/>
                <w:szCs w:val="22"/>
                <w:lang w:val="en-US"/>
              </w:rPr>
              <w:t>Berlin and Munich, Hamburg and Vienna</w:t>
            </w:r>
            <w:r w:rsidR="00D61928" w:rsidRPr="00BC1FA8">
              <w:rPr>
                <w:bCs/>
                <w:sz w:val="22"/>
                <w:szCs w:val="22"/>
                <w:lang w:val="en-US"/>
              </w:rPr>
              <w:t xml:space="preserve"> – adaptation </w:t>
            </w:r>
            <w:r w:rsidRPr="00BC1FA8">
              <w:rPr>
                <w:bCs/>
                <w:sz w:val="22"/>
                <w:szCs w:val="22"/>
                <w:lang w:val="en-US"/>
              </w:rPr>
              <w:t>of contemporary design to the 19</w:t>
            </w:r>
            <w:r w:rsidRPr="00BC1FA8">
              <w:rPr>
                <w:bCs/>
                <w:sz w:val="22"/>
                <w:szCs w:val="22"/>
                <w:vertAlign w:val="superscript"/>
                <w:lang w:val="en-US"/>
              </w:rPr>
              <w:t>th</w:t>
            </w:r>
            <w:r w:rsidRPr="00BC1FA8">
              <w:rPr>
                <w:bCs/>
                <w:sz w:val="22"/>
                <w:szCs w:val="22"/>
                <w:lang w:val="en-US"/>
              </w:rPr>
              <w:t xml:space="preserve"> century urban environment in metropolitan cities of Germany and</w:t>
            </w:r>
            <w:r w:rsidR="006E0AA5" w:rsidRPr="00BC1FA8">
              <w:rPr>
                <w:bCs/>
                <w:sz w:val="22"/>
                <w:szCs w:val="22"/>
                <w:lang w:val="en-US"/>
              </w:rPr>
              <w:t xml:space="preserve"> </w:t>
            </w:r>
            <w:r w:rsidRPr="00BC1FA8">
              <w:rPr>
                <w:bCs/>
                <w:sz w:val="22"/>
                <w:szCs w:val="22"/>
                <w:lang w:val="en-US"/>
              </w:rPr>
              <w:t>Austria</w:t>
            </w:r>
          </w:p>
        </w:tc>
        <w:tc>
          <w:tcPr>
            <w:tcW w:w="1580" w:type="dxa"/>
            <w:shd w:val="clear" w:color="auto" w:fill="auto"/>
            <w:vAlign w:val="center"/>
            <w:hideMark/>
          </w:tcPr>
          <w:p w14:paraId="6CD9E5C0" w14:textId="61F6ACCA"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5DEF873B" w14:textId="77777777" w:rsidTr="00876A4D">
        <w:trPr>
          <w:trHeight w:val="15"/>
        </w:trPr>
        <w:tc>
          <w:tcPr>
            <w:tcW w:w="724" w:type="dxa"/>
            <w:vAlign w:val="center"/>
            <w:hideMark/>
          </w:tcPr>
          <w:p w14:paraId="581BB5ED" w14:textId="106A0D79"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8</w:t>
            </w:r>
          </w:p>
        </w:tc>
        <w:tc>
          <w:tcPr>
            <w:tcW w:w="6921" w:type="dxa"/>
            <w:shd w:val="clear" w:color="auto" w:fill="auto"/>
            <w:hideMark/>
          </w:tcPr>
          <w:p w14:paraId="3A1F37AA" w14:textId="0EB1A7F1" w:rsidR="00280022" w:rsidRPr="00BC1FA8" w:rsidRDefault="00BF2D73" w:rsidP="00280022">
            <w:pPr>
              <w:spacing w:after="0" w:line="240" w:lineRule="auto"/>
              <w:rPr>
                <w:bCs/>
                <w:sz w:val="22"/>
                <w:szCs w:val="22"/>
                <w:lang w:val="en-US"/>
              </w:rPr>
            </w:pPr>
            <w:r w:rsidRPr="00BC1FA8">
              <w:rPr>
                <w:bCs/>
                <w:sz w:val="22"/>
                <w:szCs w:val="22"/>
                <w:lang w:val="en-US"/>
              </w:rPr>
              <w:t>Scandinavia – modern architecture in historic centers and in areas of monumental architecture</w:t>
            </w:r>
          </w:p>
        </w:tc>
        <w:tc>
          <w:tcPr>
            <w:tcW w:w="1580" w:type="dxa"/>
            <w:shd w:val="clear" w:color="auto" w:fill="auto"/>
            <w:vAlign w:val="center"/>
            <w:hideMark/>
          </w:tcPr>
          <w:p w14:paraId="5AA7442E" w14:textId="4F4F9BBF"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1D6FC0A8" w14:textId="77777777" w:rsidTr="00876A4D">
        <w:trPr>
          <w:trHeight w:val="15"/>
        </w:trPr>
        <w:tc>
          <w:tcPr>
            <w:tcW w:w="724" w:type="dxa"/>
            <w:vAlign w:val="center"/>
            <w:hideMark/>
          </w:tcPr>
          <w:p w14:paraId="4923B933" w14:textId="69A3F750"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9</w:t>
            </w:r>
          </w:p>
        </w:tc>
        <w:tc>
          <w:tcPr>
            <w:tcW w:w="6921" w:type="dxa"/>
            <w:shd w:val="clear" w:color="auto" w:fill="auto"/>
            <w:hideMark/>
          </w:tcPr>
          <w:p w14:paraId="45195688" w14:textId="728C7FEF" w:rsidR="00BF2D73" w:rsidRPr="00BC1FA8" w:rsidRDefault="00BF2D73" w:rsidP="00280022">
            <w:pPr>
              <w:spacing w:after="0" w:line="240" w:lineRule="auto"/>
              <w:rPr>
                <w:bCs/>
                <w:sz w:val="22"/>
                <w:szCs w:val="22"/>
                <w:lang w:val="en-US"/>
              </w:rPr>
            </w:pPr>
            <w:r w:rsidRPr="00BC1FA8">
              <w:rPr>
                <w:bCs/>
                <w:sz w:val="22"/>
                <w:szCs w:val="22"/>
                <w:lang w:val="en-US"/>
              </w:rPr>
              <w:t>Central and Eastern Europe – modern architecture in old town districts.</w:t>
            </w:r>
          </w:p>
          <w:p w14:paraId="7A84C067" w14:textId="3BC49954" w:rsidR="00280022" w:rsidRPr="00BC1FA8" w:rsidRDefault="00BF2D73" w:rsidP="00280022">
            <w:pPr>
              <w:spacing w:after="0" w:line="240" w:lineRule="auto"/>
              <w:rPr>
                <w:bCs/>
                <w:sz w:val="22"/>
                <w:szCs w:val="22"/>
              </w:rPr>
            </w:pPr>
            <w:r w:rsidRPr="00BC1FA8">
              <w:rPr>
                <w:bCs/>
                <w:sz w:val="22"/>
                <w:szCs w:val="22"/>
              </w:rPr>
              <w:t>Reconstructions and renovations – part .1.</w:t>
            </w:r>
          </w:p>
        </w:tc>
        <w:tc>
          <w:tcPr>
            <w:tcW w:w="1580" w:type="dxa"/>
            <w:shd w:val="clear" w:color="auto" w:fill="auto"/>
            <w:vAlign w:val="center"/>
            <w:hideMark/>
          </w:tcPr>
          <w:p w14:paraId="51D61851" w14:textId="3C16CA79"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3475874D" w14:textId="77777777" w:rsidTr="00876A4D">
        <w:trPr>
          <w:trHeight w:val="15"/>
        </w:trPr>
        <w:tc>
          <w:tcPr>
            <w:tcW w:w="724" w:type="dxa"/>
            <w:vAlign w:val="center"/>
            <w:hideMark/>
          </w:tcPr>
          <w:p w14:paraId="633EAFB7" w14:textId="38C39950"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10</w:t>
            </w:r>
          </w:p>
        </w:tc>
        <w:tc>
          <w:tcPr>
            <w:tcW w:w="6921" w:type="dxa"/>
            <w:shd w:val="clear" w:color="auto" w:fill="auto"/>
            <w:hideMark/>
          </w:tcPr>
          <w:p w14:paraId="2457A56F" w14:textId="77777777" w:rsidR="00BF2D73" w:rsidRPr="00BC1FA8" w:rsidRDefault="00BF2D73" w:rsidP="00BF2D73">
            <w:pPr>
              <w:spacing w:after="0" w:line="240" w:lineRule="auto"/>
              <w:rPr>
                <w:rFonts w:eastAsia="Times New Roman"/>
                <w:sz w:val="22"/>
                <w:szCs w:val="22"/>
                <w:lang w:val="en-US" w:eastAsia="pl-PL"/>
              </w:rPr>
            </w:pPr>
            <w:r w:rsidRPr="00BC1FA8">
              <w:rPr>
                <w:rFonts w:eastAsia="Times New Roman"/>
                <w:sz w:val="22"/>
                <w:szCs w:val="22"/>
                <w:lang w:val="en-US" w:eastAsia="pl-PL"/>
              </w:rPr>
              <w:t>Central and Eastern Europe – modern architecture in old town districts.</w:t>
            </w:r>
          </w:p>
          <w:p w14:paraId="76E7F2A4" w14:textId="31912234" w:rsidR="00280022" w:rsidRPr="00BC1FA8" w:rsidRDefault="00BF2D73" w:rsidP="00BF2D73">
            <w:pPr>
              <w:spacing w:after="0" w:line="240" w:lineRule="auto"/>
              <w:rPr>
                <w:rFonts w:eastAsia="Times New Roman"/>
                <w:sz w:val="22"/>
                <w:szCs w:val="22"/>
                <w:lang w:eastAsia="pl-PL"/>
              </w:rPr>
            </w:pPr>
            <w:r w:rsidRPr="00BC1FA8">
              <w:rPr>
                <w:rFonts w:eastAsia="Times New Roman"/>
                <w:sz w:val="22"/>
                <w:szCs w:val="22"/>
                <w:lang w:eastAsia="pl-PL"/>
              </w:rPr>
              <w:t>Reconstru</w:t>
            </w:r>
            <w:r w:rsidR="00496F81" w:rsidRPr="00BC1FA8">
              <w:rPr>
                <w:rFonts w:eastAsia="Times New Roman"/>
                <w:sz w:val="22"/>
                <w:szCs w:val="22"/>
                <w:lang w:eastAsia="pl-PL"/>
              </w:rPr>
              <w:t>ctions and renovations – part .2</w:t>
            </w:r>
            <w:r w:rsidRPr="00BC1FA8">
              <w:rPr>
                <w:rFonts w:eastAsia="Times New Roman"/>
                <w:sz w:val="22"/>
                <w:szCs w:val="22"/>
                <w:lang w:eastAsia="pl-PL"/>
              </w:rPr>
              <w:t>.</w:t>
            </w:r>
          </w:p>
        </w:tc>
        <w:tc>
          <w:tcPr>
            <w:tcW w:w="1580" w:type="dxa"/>
            <w:shd w:val="clear" w:color="auto" w:fill="auto"/>
            <w:vAlign w:val="center"/>
            <w:hideMark/>
          </w:tcPr>
          <w:p w14:paraId="3B5484C0" w14:textId="516266DD"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6A099575" w14:textId="77777777" w:rsidTr="00876A4D">
        <w:trPr>
          <w:trHeight w:val="15"/>
        </w:trPr>
        <w:tc>
          <w:tcPr>
            <w:tcW w:w="724" w:type="dxa"/>
            <w:vAlign w:val="center"/>
            <w:hideMark/>
          </w:tcPr>
          <w:p w14:paraId="1BD46EBD" w14:textId="35308A6F"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11</w:t>
            </w:r>
          </w:p>
        </w:tc>
        <w:tc>
          <w:tcPr>
            <w:tcW w:w="6921" w:type="dxa"/>
            <w:shd w:val="clear" w:color="auto" w:fill="auto"/>
            <w:hideMark/>
          </w:tcPr>
          <w:p w14:paraId="5C8B8860" w14:textId="471992EE" w:rsidR="00BF2D73" w:rsidRPr="00BC1FA8" w:rsidRDefault="00BF2D73" w:rsidP="00280022">
            <w:pPr>
              <w:spacing w:after="0" w:line="240" w:lineRule="auto"/>
              <w:rPr>
                <w:bCs/>
                <w:sz w:val="22"/>
                <w:szCs w:val="22"/>
                <w:lang w:val="en-US"/>
              </w:rPr>
            </w:pPr>
            <w:r w:rsidRPr="00BC1FA8">
              <w:rPr>
                <w:bCs/>
                <w:sz w:val="22"/>
                <w:szCs w:val="22"/>
                <w:lang w:val="en-US"/>
              </w:rPr>
              <w:t>Landscape protection and vernacular  architecture in the Balkans and Turkey</w:t>
            </w:r>
          </w:p>
          <w:p w14:paraId="3FA9135D" w14:textId="20D1D841" w:rsidR="00280022" w:rsidRPr="00BC1FA8" w:rsidRDefault="00BF2D73" w:rsidP="00280022">
            <w:pPr>
              <w:spacing w:after="0" w:line="240" w:lineRule="auto"/>
              <w:rPr>
                <w:bCs/>
                <w:sz w:val="22"/>
                <w:szCs w:val="22"/>
                <w:lang w:val="en-US"/>
              </w:rPr>
            </w:pPr>
            <w:r w:rsidRPr="00BC1FA8">
              <w:rPr>
                <w:bCs/>
                <w:sz w:val="22"/>
                <w:szCs w:val="22"/>
                <w:lang w:val="en-US"/>
              </w:rPr>
              <w:t>Cities of Greece: Athens, Thessaloniki, and other urban structures in Macedonia- Skopje, Turkey and Cyprus. Urban planning and regional detail from the 19</w:t>
            </w:r>
            <w:r w:rsidRPr="00BC1FA8">
              <w:rPr>
                <w:bCs/>
                <w:sz w:val="22"/>
                <w:szCs w:val="22"/>
                <w:vertAlign w:val="superscript"/>
                <w:lang w:val="en-US"/>
              </w:rPr>
              <w:t>th</w:t>
            </w:r>
            <w:r w:rsidRPr="00BC1FA8">
              <w:rPr>
                <w:bCs/>
                <w:sz w:val="22"/>
                <w:szCs w:val="22"/>
                <w:lang w:val="en-US"/>
              </w:rPr>
              <w:t xml:space="preserve"> century to modern times. Contemporary actions in landscape parks, national protected areas and places from </w:t>
            </w:r>
            <w:r w:rsidR="00280022" w:rsidRPr="00BC1FA8">
              <w:rPr>
                <w:bCs/>
                <w:sz w:val="22"/>
                <w:szCs w:val="22"/>
                <w:lang w:val="en-US"/>
              </w:rPr>
              <w:t>UNESCO</w:t>
            </w:r>
            <w:r w:rsidRPr="00BC1FA8">
              <w:rPr>
                <w:bCs/>
                <w:sz w:val="22"/>
                <w:szCs w:val="22"/>
                <w:lang w:val="en-US"/>
              </w:rPr>
              <w:t>’s list</w:t>
            </w:r>
            <w:r w:rsidR="00280022" w:rsidRPr="00BC1FA8">
              <w:rPr>
                <w:bCs/>
                <w:sz w:val="22"/>
                <w:szCs w:val="22"/>
                <w:lang w:val="en-US"/>
              </w:rPr>
              <w:t>.</w:t>
            </w:r>
          </w:p>
        </w:tc>
        <w:tc>
          <w:tcPr>
            <w:tcW w:w="1580" w:type="dxa"/>
            <w:shd w:val="clear" w:color="auto" w:fill="auto"/>
            <w:vAlign w:val="center"/>
            <w:hideMark/>
          </w:tcPr>
          <w:p w14:paraId="5458B44B" w14:textId="71CBDAD0"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3A9FD7D3" w14:textId="77777777" w:rsidTr="00876A4D">
        <w:trPr>
          <w:trHeight w:val="15"/>
        </w:trPr>
        <w:tc>
          <w:tcPr>
            <w:tcW w:w="724" w:type="dxa"/>
            <w:vAlign w:val="center"/>
            <w:hideMark/>
          </w:tcPr>
          <w:p w14:paraId="66BEBFBC" w14:textId="36CB7123"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12</w:t>
            </w:r>
          </w:p>
        </w:tc>
        <w:tc>
          <w:tcPr>
            <w:tcW w:w="6921" w:type="dxa"/>
            <w:shd w:val="clear" w:color="auto" w:fill="auto"/>
            <w:hideMark/>
          </w:tcPr>
          <w:p w14:paraId="3ECE8649" w14:textId="5EF11965" w:rsidR="00280022" w:rsidRPr="00BC1FA8" w:rsidRDefault="00BF2D73" w:rsidP="00280022">
            <w:pPr>
              <w:spacing w:after="0" w:line="240" w:lineRule="auto"/>
              <w:rPr>
                <w:bCs/>
                <w:sz w:val="22"/>
                <w:szCs w:val="22"/>
                <w:lang w:val="en-US"/>
              </w:rPr>
            </w:pPr>
            <w:r w:rsidRPr="00BC1FA8">
              <w:rPr>
                <w:bCs/>
                <w:sz w:val="22"/>
                <w:szCs w:val="22"/>
                <w:lang w:val="en-US"/>
              </w:rPr>
              <w:t>Cultural landscape of the Middle East and its architecture</w:t>
            </w:r>
            <w:r w:rsidR="00D61928" w:rsidRPr="00BC1FA8">
              <w:rPr>
                <w:bCs/>
                <w:sz w:val="22"/>
                <w:szCs w:val="22"/>
                <w:lang w:val="en-US"/>
              </w:rPr>
              <w:t xml:space="preserve"> –</w:t>
            </w:r>
            <w:r w:rsidRPr="00BC1FA8">
              <w:rPr>
                <w:bCs/>
                <w:sz w:val="22"/>
                <w:szCs w:val="22"/>
                <w:lang w:val="en-US"/>
              </w:rPr>
              <w:t xml:space="preserve"> Lebanon, Israel, Jordan Syria and other states in the region</w:t>
            </w:r>
            <w:r w:rsidR="00D61928" w:rsidRPr="00BC1FA8">
              <w:rPr>
                <w:bCs/>
                <w:sz w:val="22"/>
                <w:szCs w:val="22"/>
                <w:lang w:val="en-US"/>
              </w:rPr>
              <w:t xml:space="preserve"> – Western </w:t>
            </w:r>
            <w:r w:rsidR="002233AF" w:rsidRPr="00BC1FA8">
              <w:rPr>
                <w:bCs/>
                <w:sz w:val="22"/>
                <w:szCs w:val="22"/>
                <w:lang w:val="en-US"/>
              </w:rPr>
              <w:t>influences on the urban planning and architecture of the region.</w:t>
            </w:r>
          </w:p>
        </w:tc>
        <w:tc>
          <w:tcPr>
            <w:tcW w:w="1580" w:type="dxa"/>
            <w:shd w:val="clear" w:color="auto" w:fill="auto"/>
            <w:vAlign w:val="center"/>
            <w:hideMark/>
          </w:tcPr>
          <w:p w14:paraId="14026315" w14:textId="3496591F"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0D1EB8C0" w14:textId="77777777" w:rsidTr="00876A4D">
        <w:trPr>
          <w:trHeight w:val="15"/>
        </w:trPr>
        <w:tc>
          <w:tcPr>
            <w:tcW w:w="724" w:type="dxa"/>
            <w:vAlign w:val="center"/>
            <w:hideMark/>
          </w:tcPr>
          <w:p w14:paraId="21278029" w14:textId="73876E29"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13</w:t>
            </w:r>
          </w:p>
        </w:tc>
        <w:tc>
          <w:tcPr>
            <w:tcW w:w="6921" w:type="dxa"/>
            <w:shd w:val="clear" w:color="auto" w:fill="auto"/>
            <w:hideMark/>
          </w:tcPr>
          <w:p w14:paraId="036C7BD1" w14:textId="3569B09B" w:rsidR="00280022" w:rsidRPr="00BC1FA8" w:rsidRDefault="002233AF" w:rsidP="00280022">
            <w:pPr>
              <w:spacing w:after="0" w:line="240" w:lineRule="auto"/>
              <w:rPr>
                <w:bCs/>
                <w:sz w:val="22"/>
                <w:szCs w:val="22"/>
                <w:lang w:val="en-US"/>
              </w:rPr>
            </w:pPr>
            <w:r w:rsidRPr="00BC1FA8">
              <w:rPr>
                <w:bCs/>
                <w:sz w:val="22"/>
                <w:szCs w:val="22"/>
                <w:lang w:val="en-US"/>
              </w:rPr>
              <w:t>The Far East and India. Problems of urban landscapes.</w:t>
            </w:r>
          </w:p>
        </w:tc>
        <w:tc>
          <w:tcPr>
            <w:tcW w:w="1580" w:type="dxa"/>
            <w:shd w:val="clear" w:color="auto" w:fill="auto"/>
            <w:vAlign w:val="center"/>
            <w:hideMark/>
          </w:tcPr>
          <w:p w14:paraId="73D6A902" w14:textId="06E5C1F9"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168542BB" w14:textId="77777777" w:rsidTr="00876A4D">
        <w:trPr>
          <w:trHeight w:val="15"/>
        </w:trPr>
        <w:tc>
          <w:tcPr>
            <w:tcW w:w="724" w:type="dxa"/>
            <w:vAlign w:val="center"/>
            <w:hideMark/>
          </w:tcPr>
          <w:p w14:paraId="6EA25D83" w14:textId="0C89FA59"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14</w:t>
            </w:r>
          </w:p>
        </w:tc>
        <w:tc>
          <w:tcPr>
            <w:tcW w:w="6921" w:type="dxa"/>
            <w:shd w:val="clear" w:color="auto" w:fill="auto"/>
            <w:hideMark/>
          </w:tcPr>
          <w:p w14:paraId="65EA5A88" w14:textId="7210D1F7" w:rsidR="00280022" w:rsidRPr="00BC1FA8" w:rsidRDefault="002233AF" w:rsidP="00280022">
            <w:pPr>
              <w:spacing w:after="0" w:line="240" w:lineRule="auto"/>
              <w:rPr>
                <w:bCs/>
                <w:sz w:val="22"/>
                <w:szCs w:val="22"/>
                <w:lang w:val="en-US"/>
              </w:rPr>
            </w:pPr>
            <w:r w:rsidRPr="00BC1FA8">
              <w:rPr>
                <w:bCs/>
                <w:sz w:val="22"/>
                <w:szCs w:val="22"/>
                <w:lang w:val="en-US"/>
              </w:rPr>
              <w:t xml:space="preserve">Eastern Europe and Central Asia regions. </w:t>
            </w:r>
            <w:r w:rsidR="00496F81" w:rsidRPr="00BC1FA8">
              <w:rPr>
                <w:bCs/>
                <w:sz w:val="22"/>
                <w:szCs w:val="22"/>
                <w:lang w:val="en-US"/>
              </w:rPr>
              <w:t>Religion and</w:t>
            </w:r>
            <w:r w:rsidRPr="00BC1FA8">
              <w:rPr>
                <w:bCs/>
                <w:sz w:val="22"/>
                <w:szCs w:val="22"/>
                <w:lang w:val="en-US"/>
              </w:rPr>
              <w:t xml:space="preserve"> its influence on the shape of cultural landscape</w:t>
            </w:r>
            <w:r w:rsidR="00D61928" w:rsidRPr="00BC1FA8">
              <w:rPr>
                <w:bCs/>
                <w:sz w:val="22"/>
                <w:szCs w:val="22"/>
                <w:lang w:val="en-US"/>
              </w:rPr>
              <w:t>.</w:t>
            </w:r>
          </w:p>
        </w:tc>
        <w:tc>
          <w:tcPr>
            <w:tcW w:w="1580" w:type="dxa"/>
            <w:shd w:val="clear" w:color="auto" w:fill="auto"/>
            <w:vAlign w:val="center"/>
            <w:hideMark/>
          </w:tcPr>
          <w:p w14:paraId="6A9FFBA1" w14:textId="374F1A6A"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BC1FA8" w:rsidRPr="00BC1FA8" w14:paraId="12290A5E" w14:textId="77777777" w:rsidTr="00876A4D">
        <w:trPr>
          <w:trHeight w:val="15"/>
        </w:trPr>
        <w:tc>
          <w:tcPr>
            <w:tcW w:w="724" w:type="dxa"/>
            <w:vAlign w:val="center"/>
            <w:hideMark/>
          </w:tcPr>
          <w:p w14:paraId="115DC159" w14:textId="0B549798" w:rsidR="00280022" w:rsidRPr="00BC1FA8" w:rsidRDefault="00280022" w:rsidP="00876A4D">
            <w:pPr>
              <w:spacing w:before="20" w:after="20" w:line="15" w:lineRule="atLeast"/>
              <w:ind w:left="57"/>
              <w:jc w:val="center"/>
              <w:rPr>
                <w:rFonts w:eastAsia="Times New Roman"/>
                <w:sz w:val="22"/>
                <w:szCs w:val="22"/>
                <w:lang w:eastAsia="pl-PL"/>
              </w:rPr>
            </w:pPr>
            <w:r w:rsidRPr="00BC1FA8">
              <w:rPr>
                <w:rFonts w:eastAsia="Times New Roman"/>
                <w:sz w:val="22"/>
                <w:szCs w:val="22"/>
                <w:lang w:eastAsia="pl-PL"/>
              </w:rPr>
              <w:t>Lec 15</w:t>
            </w:r>
          </w:p>
        </w:tc>
        <w:tc>
          <w:tcPr>
            <w:tcW w:w="6921" w:type="dxa"/>
            <w:shd w:val="clear" w:color="auto" w:fill="auto"/>
            <w:hideMark/>
          </w:tcPr>
          <w:p w14:paraId="54CF3CC3" w14:textId="4F66A9B4" w:rsidR="00280022" w:rsidRPr="00BC1FA8" w:rsidRDefault="002233AF" w:rsidP="00280022">
            <w:pPr>
              <w:spacing w:after="0" w:line="240" w:lineRule="auto"/>
              <w:rPr>
                <w:bCs/>
                <w:sz w:val="22"/>
                <w:szCs w:val="22"/>
                <w:lang w:val="en-US"/>
              </w:rPr>
            </w:pPr>
            <w:r w:rsidRPr="00BC1FA8">
              <w:rPr>
                <w:bCs/>
                <w:sz w:val="22"/>
                <w:szCs w:val="22"/>
                <w:lang w:val="en-US"/>
              </w:rPr>
              <w:t>Americas – the heritage of the Past and future of the landscape</w:t>
            </w:r>
            <w:r w:rsidR="00D61928" w:rsidRPr="00BC1FA8">
              <w:rPr>
                <w:bCs/>
                <w:sz w:val="22"/>
                <w:szCs w:val="22"/>
                <w:lang w:val="en-US"/>
              </w:rPr>
              <w:t>.</w:t>
            </w:r>
          </w:p>
        </w:tc>
        <w:tc>
          <w:tcPr>
            <w:tcW w:w="1580" w:type="dxa"/>
            <w:shd w:val="clear" w:color="auto" w:fill="auto"/>
            <w:vAlign w:val="center"/>
            <w:hideMark/>
          </w:tcPr>
          <w:p w14:paraId="2D5ADEFB" w14:textId="71A8DF09" w:rsidR="00280022" w:rsidRPr="00BC1FA8" w:rsidRDefault="00280022" w:rsidP="00280022">
            <w:pPr>
              <w:spacing w:after="0" w:line="240" w:lineRule="auto"/>
              <w:jc w:val="center"/>
              <w:rPr>
                <w:rFonts w:eastAsia="Times New Roman"/>
                <w:sz w:val="2"/>
                <w:lang w:eastAsia="pl-PL"/>
              </w:rPr>
            </w:pPr>
            <w:r w:rsidRPr="00BC1FA8">
              <w:rPr>
                <w:sz w:val="22"/>
                <w:szCs w:val="22"/>
              </w:rPr>
              <w:t>1</w:t>
            </w:r>
          </w:p>
        </w:tc>
      </w:tr>
      <w:tr w:rsidR="00280022" w:rsidRPr="00BC1FA8" w14:paraId="443205B5" w14:textId="77777777" w:rsidTr="00876A4D">
        <w:trPr>
          <w:trHeight w:val="15"/>
        </w:trPr>
        <w:tc>
          <w:tcPr>
            <w:tcW w:w="724" w:type="dxa"/>
            <w:vAlign w:val="center"/>
            <w:hideMark/>
          </w:tcPr>
          <w:p w14:paraId="78371297" w14:textId="77777777" w:rsidR="00280022" w:rsidRPr="00BC1FA8" w:rsidRDefault="00280022" w:rsidP="00876A4D">
            <w:pPr>
              <w:spacing w:after="0" w:line="240" w:lineRule="auto"/>
              <w:ind w:left="57"/>
              <w:jc w:val="center"/>
              <w:rPr>
                <w:rFonts w:eastAsia="Times New Roman"/>
                <w:sz w:val="22"/>
                <w:szCs w:val="22"/>
                <w:lang w:eastAsia="pl-PL"/>
              </w:rPr>
            </w:pPr>
          </w:p>
        </w:tc>
        <w:tc>
          <w:tcPr>
            <w:tcW w:w="6921" w:type="dxa"/>
            <w:vAlign w:val="center"/>
            <w:hideMark/>
          </w:tcPr>
          <w:p w14:paraId="73D1352C" w14:textId="77777777" w:rsidR="00280022" w:rsidRPr="00BC1FA8" w:rsidRDefault="00280022" w:rsidP="00280022">
            <w:pPr>
              <w:spacing w:before="20" w:after="20" w:line="15" w:lineRule="atLeast"/>
              <w:rPr>
                <w:rFonts w:eastAsia="Times New Roman"/>
                <w:b/>
                <w:sz w:val="22"/>
                <w:szCs w:val="22"/>
                <w:lang w:eastAsia="pl-PL"/>
              </w:rPr>
            </w:pPr>
            <w:r w:rsidRPr="00BC1FA8">
              <w:rPr>
                <w:rFonts w:eastAsia="Times New Roman"/>
                <w:b/>
                <w:sz w:val="22"/>
                <w:szCs w:val="22"/>
                <w:lang w:eastAsia="pl-PL"/>
              </w:rPr>
              <w:t>Total hours</w:t>
            </w:r>
          </w:p>
        </w:tc>
        <w:tc>
          <w:tcPr>
            <w:tcW w:w="1580" w:type="dxa"/>
            <w:shd w:val="clear" w:color="auto" w:fill="auto"/>
            <w:vAlign w:val="center"/>
            <w:hideMark/>
          </w:tcPr>
          <w:p w14:paraId="3BF1BED0" w14:textId="46B4DCD8" w:rsidR="00280022" w:rsidRPr="00BC1FA8" w:rsidRDefault="00280022" w:rsidP="003E66CC">
            <w:pPr>
              <w:spacing w:after="0" w:line="240" w:lineRule="auto"/>
              <w:jc w:val="center"/>
              <w:rPr>
                <w:rFonts w:eastAsia="Times New Roman"/>
                <w:sz w:val="2"/>
                <w:lang w:eastAsia="pl-PL"/>
              </w:rPr>
            </w:pPr>
            <w:r w:rsidRPr="00BC1FA8">
              <w:rPr>
                <w:b/>
                <w:sz w:val="22"/>
                <w:szCs w:val="22"/>
              </w:rPr>
              <w:t>15</w:t>
            </w:r>
          </w:p>
        </w:tc>
      </w:tr>
    </w:tbl>
    <w:p w14:paraId="30643418" w14:textId="49BBBB16" w:rsidR="00551CD3" w:rsidRPr="00BC1FA8" w:rsidRDefault="00551CD3" w:rsidP="00A063A6">
      <w:pPr>
        <w:spacing w:after="0" w:line="240" w:lineRule="auto"/>
        <w:rPr>
          <w:rFonts w:eastAsia="Times New Roman"/>
          <w:vanish/>
          <w:sz w:val="22"/>
          <w:szCs w:val="22"/>
          <w:lang w:eastAsia="pl-PL"/>
        </w:rPr>
      </w:pPr>
      <w:bookmarkStart w:id="8" w:name="table07"/>
      <w:bookmarkStart w:id="9" w:name="table0B"/>
      <w:bookmarkEnd w:id="8"/>
      <w:bookmarkEnd w:id="9"/>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C1FA8" w:rsidRPr="00BC1FA8" w14:paraId="2524289E" w14:textId="77777777" w:rsidTr="0033722D">
        <w:trPr>
          <w:trHeight w:val="283"/>
        </w:trPr>
        <w:tc>
          <w:tcPr>
            <w:tcW w:w="0" w:type="auto"/>
            <w:vAlign w:val="center"/>
          </w:tcPr>
          <w:p w14:paraId="0F2F5031" w14:textId="77777777" w:rsidR="00096A7B" w:rsidRPr="00BC1FA8" w:rsidRDefault="00096A7B" w:rsidP="000C3A79">
            <w:pPr>
              <w:spacing w:after="0" w:line="240" w:lineRule="auto"/>
              <w:jc w:val="center"/>
              <w:rPr>
                <w:rFonts w:eastAsia="Times New Roman"/>
                <w:b/>
                <w:bCs/>
                <w:lang w:val="en-US" w:eastAsia="pl-PL"/>
              </w:rPr>
            </w:pPr>
            <w:r w:rsidRPr="00BC1FA8">
              <w:rPr>
                <w:rFonts w:eastAsia="Times New Roman"/>
                <w:b/>
                <w:bCs/>
                <w:lang w:val="en-US" w:eastAsia="pl-PL"/>
              </w:rPr>
              <w:t>TEACHING TOOLS</w:t>
            </w:r>
          </w:p>
        </w:tc>
      </w:tr>
      <w:tr w:rsidR="00551CD3" w:rsidRPr="00D07D59" w14:paraId="4A00C437" w14:textId="77777777" w:rsidTr="0033722D">
        <w:trPr>
          <w:trHeight w:val="420"/>
        </w:trPr>
        <w:tc>
          <w:tcPr>
            <w:tcW w:w="0" w:type="auto"/>
            <w:hideMark/>
          </w:tcPr>
          <w:p w14:paraId="4ACBB303" w14:textId="75F5E2ED" w:rsidR="00876A4D" w:rsidRDefault="001503EC" w:rsidP="0076154C">
            <w:pPr>
              <w:spacing w:after="0" w:line="240" w:lineRule="auto"/>
              <w:ind w:left="57"/>
              <w:rPr>
                <w:rFonts w:eastAsia="Times New Roman"/>
                <w:sz w:val="22"/>
                <w:szCs w:val="22"/>
                <w:lang w:val="fr-FR" w:eastAsia="pl-PL"/>
              </w:rPr>
            </w:pPr>
            <w:r w:rsidRPr="00BC1FA8">
              <w:rPr>
                <w:rFonts w:eastAsia="Times New Roman"/>
                <w:b/>
                <w:sz w:val="22"/>
                <w:szCs w:val="22"/>
                <w:lang w:val="fr-FR" w:eastAsia="pl-PL"/>
              </w:rPr>
              <w:t>N</w:t>
            </w:r>
            <w:r w:rsidR="00C20EF7" w:rsidRPr="00BC1FA8">
              <w:rPr>
                <w:rFonts w:eastAsia="Times New Roman"/>
                <w:b/>
                <w:sz w:val="22"/>
                <w:szCs w:val="22"/>
                <w:lang w:val="fr-FR" w:eastAsia="pl-PL"/>
              </w:rPr>
              <w:t>1</w:t>
            </w:r>
            <w:r w:rsidR="00C20EF7" w:rsidRPr="00BC1FA8">
              <w:rPr>
                <w:rFonts w:eastAsia="Times New Roman"/>
                <w:sz w:val="22"/>
                <w:szCs w:val="22"/>
                <w:lang w:val="fr-FR" w:eastAsia="pl-PL"/>
              </w:rPr>
              <w:t xml:space="preserve"> </w:t>
            </w:r>
            <w:r w:rsidR="00876A4D">
              <w:rPr>
                <w:rFonts w:eastAsia="Times New Roman"/>
                <w:sz w:val="22"/>
                <w:szCs w:val="22"/>
                <w:lang w:val="fr-FR" w:eastAsia="pl-PL"/>
              </w:rPr>
              <w:t>-</w:t>
            </w:r>
            <w:r w:rsidR="00C20EF7" w:rsidRPr="00BC1FA8">
              <w:rPr>
                <w:rFonts w:eastAsia="Times New Roman"/>
                <w:sz w:val="22"/>
                <w:szCs w:val="22"/>
                <w:lang w:val="fr-FR" w:eastAsia="pl-PL"/>
              </w:rPr>
              <w:t xml:space="preserve"> </w:t>
            </w:r>
            <w:r w:rsidR="00876A4D">
              <w:rPr>
                <w:rFonts w:eastAsia="Times New Roman"/>
                <w:sz w:val="22"/>
                <w:szCs w:val="22"/>
                <w:lang w:val="fr-FR" w:eastAsia="pl-PL"/>
              </w:rPr>
              <w:t>Information lecture.</w:t>
            </w:r>
          </w:p>
          <w:p w14:paraId="11400329" w14:textId="750F8B31" w:rsidR="00551CD3" w:rsidRPr="00BC1FA8" w:rsidRDefault="001503EC" w:rsidP="0076154C">
            <w:pPr>
              <w:spacing w:after="0" w:line="240" w:lineRule="auto"/>
              <w:ind w:left="57"/>
              <w:rPr>
                <w:rFonts w:eastAsia="Times New Roman"/>
                <w:sz w:val="22"/>
                <w:szCs w:val="22"/>
                <w:lang w:val="fr-FR" w:eastAsia="pl-PL"/>
              </w:rPr>
            </w:pPr>
            <w:r w:rsidRPr="00BC1FA8">
              <w:rPr>
                <w:rFonts w:eastAsia="Times New Roman"/>
                <w:b/>
                <w:sz w:val="22"/>
                <w:szCs w:val="22"/>
                <w:lang w:val="fr-FR" w:eastAsia="pl-PL"/>
              </w:rPr>
              <w:t>N</w:t>
            </w:r>
            <w:r w:rsidR="00C20EF7" w:rsidRPr="00BC1FA8">
              <w:rPr>
                <w:rFonts w:eastAsia="Times New Roman"/>
                <w:b/>
                <w:sz w:val="22"/>
                <w:szCs w:val="22"/>
                <w:lang w:val="fr-FR" w:eastAsia="pl-PL"/>
              </w:rPr>
              <w:t>2</w:t>
            </w:r>
            <w:r w:rsidR="00C20EF7" w:rsidRPr="00BC1FA8">
              <w:rPr>
                <w:rFonts w:eastAsia="Times New Roman"/>
                <w:sz w:val="22"/>
                <w:szCs w:val="22"/>
                <w:lang w:val="fr-FR" w:eastAsia="pl-PL"/>
              </w:rPr>
              <w:t xml:space="preserve"> </w:t>
            </w:r>
            <w:r w:rsidR="00876A4D">
              <w:rPr>
                <w:rFonts w:eastAsia="Times New Roman"/>
                <w:sz w:val="22"/>
                <w:szCs w:val="22"/>
                <w:lang w:val="fr-FR" w:eastAsia="pl-PL"/>
              </w:rPr>
              <w:t>-</w:t>
            </w:r>
            <w:r w:rsidR="00C20EF7" w:rsidRPr="00BC1FA8">
              <w:rPr>
                <w:rFonts w:eastAsia="Times New Roman"/>
                <w:sz w:val="22"/>
                <w:szCs w:val="22"/>
                <w:lang w:val="fr-FR" w:eastAsia="pl-PL"/>
              </w:rPr>
              <w:t xml:space="preserve"> </w:t>
            </w:r>
            <w:r w:rsidR="00495887" w:rsidRPr="00BC1FA8">
              <w:rPr>
                <w:rFonts w:eastAsia="Times New Roman"/>
                <w:sz w:val="22"/>
                <w:szCs w:val="22"/>
                <w:lang w:val="fr-FR" w:eastAsia="pl-PL"/>
              </w:rPr>
              <w:t>Multimedia presentation</w:t>
            </w:r>
            <w:r w:rsidR="00876A4D">
              <w:rPr>
                <w:rFonts w:eastAsia="Times New Roman"/>
                <w:sz w:val="22"/>
                <w:szCs w:val="22"/>
                <w:lang w:val="fr-FR" w:eastAsia="pl-PL"/>
              </w:rPr>
              <w:t>.</w:t>
            </w:r>
          </w:p>
          <w:p w14:paraId="0F2AB303" w14:textId="705BC29F" w:rsidR="00551CD3" w:rsidRPr="00BC1FA8" w:rsidRDefault="001503EC" w:rsidP="0076154C">
            <w:pPr>
              <w:spacing w:after="0" w:line="240" w:lineRule="auto"/>
              <w:ind w:left="57"/>
              <w:rPr>
                <w:rFonts w:eastAsia="Times New Roman"/>
                <w:sz w:val="22"/>
                <w:szCs w:val="22"/>
                <w:lang w:val="fr-FR" w:eastAsia="pl-PL"/>
              </w:rPr>
            </w:pPr>
            <w:r w:rsidRPr="00BC1FA8">
              <w:rPr>
                <w:rFonts w:eastAsia="Times New Roman"/>
                <w:b/>
                <w:sz w:val="22"/>
                <w:szCs w:val="22"/>
                <w:lang w:val="fr-FR" w:eastAsia="pl-PL"/>
              </w:rPr>
              <w:t>N</w:t>
            </w:r>
            <w:r w:rsidR="00C20EF7" w:rsidRPr="00BC1FA8">
              <w:rPr>
                <w:rFonts w:eastAsia="Times New Roman"/>
                <w:b/>
                <w:sz w:val="22"/>
                <w:szCs w:val="22"/>
                <w:lang w:val="fr-FR" w:eastAsia="pl-PL"/>
              </w:rPr>
              <w:t>3</w:t>
            </w:r>
            <w:r w:rsidR="00C20EF7" w:rsidRPr="00BC1FA8">
              <w:rPr>
                <w:rFonts w:eastAsia="Times New Roman"/>
                <w:sz w:val="22"/>
                <w:szCs w:val="22"/>
                <w:lang w:val="fr-FR" w:eastAsia="pl-PL"/>
              </w:rPr>
              <w:t xml:space="preserve"> </w:t>
            </w:r>
            <w:r w:rsidR="00876A4D">
              <w:rPr>
                <w:rFonts w:eastAsia="Times New Roman"/>
                <w:sz w:val="22"/>
                <w:szCs w:val="22"/>
                <w:lang w:val="fr-FR" w:eastAsia="pl-PL"/>
              </w:rPr>
              <w:t>-</w:t>
            </w:r>
            <w:r w:rsidR="00C20EF7" w:rsidRPr="00BC1FA8">
              <w:rPr>
                <w:rFonts w:eastAsia="Times New Roman"/>
                <w:sz w:val="22"/>
                <w:szCs w:val="22"/>
                <w:lang w:val="fr-FR" w:eastAsia="pl-PL"/>
              </w:rPr>
              <w:t xml:space="preserve"> </w:t>
            </w:r>
            <w:r w:rsidR="00495887" w:rsidRPr="00BC1FA8">
              <w:rPr>
                <w:rFonts w:eastAsia="Times New Roman"/>
                <w:sz w:val="22"/>
                <w:szCs w:val="22"/>
                <w:lang w:val="fr-FR" w:eastAsia="pl-PL"/>
              </w:rPr>
              <w:t>Traditional lecture</w:t>
            </w:r>
            <w:r w:rsidR="00876A4D">
              <w:rPr>
                <w:rFonts w:eastAsia="Times New Roman"/>
                <w:sz w:val="22"/>
                <w:szCs w:val="22"/>
                <w:lang w:val="fr-FR" w:eastAsia="pl-PL"/>
              </w:rPr>
              <w:t>.</w:t>
            </w:r>
          </w:p>
          <w:p w14:paraId="1D8EF35B" w14:textId="5A4B6853" w:rsidR="00495887" w:rsidRPr="00BC1FA8" w:rsidRDefault="00495887" w:rsidP="0076154C">
            <w:pPr>
              <w:spacing w:after="0" w:line="240" w:lineRule="auto"/>
              <w:ind w:left="57"/>
              <w:rPr>
                <w:rFonts w:eastAsia="Times New Roman"/>
                <w:sz w:val="22"/>
                <w:szCs w:val="22"/>
                <w:lang w:val="en-US" w:eastAsia="pl-PL"/>
              </w:rPr>
            </w:pPr>
            <w:r w:rsidRPr="00BC1FA8">
              <w:rPr>
                <w:rFonts w:eastAsia="Times New Roman"/>
                <w:b/>
                <w:sz w:val="22"/>
                <w:szCs w:val="22"/>
                <w:lang w:val="en-US" w:eastAsia="pl-PL"/>
              </w:rPr>
              <w:t>N4</w:t>
            </w:r>
            <w:r w:rsidR="00876A4D">
              <w:rPr>
                <w:rFonts w:eastAsia="Times New Roman"/>
                <w:b/>
                <w:sz w:val="22"/>
                <w:szCs w:val="22"/>
                <w:lang w:val="en-US" w:eastAsia="pl-PL"/>
              </w:rPr>
              <w:t xml:space="preserve"> </w:t>
            </w:r>
            <w:r w:rsidR="00876A4D">
              <w:rPr>
                <w:rFonts w:eastAsia="Times New Roman"/>
                <w:sz w:val="22"/>
                <w:szCs w:val="22"/>
                <w:lang w:val="en-US" w:eastAsia="pl-PL"/>
              </w:rPr>
              <w:t>-</w:t>
            </w:r>
            <w:r w:rsidRPr="00BC1FA8">
              <w:rPr>
                <w:rFonts w:eastAsia="Times New Roman"/>
                <w:sz w:val="22"/>
                <w:szCs w:val="22"/>
                <w:lang w:val="en-US" w:eastAsia="pl-PL"/>
              </w:rPr>
              <w:t xml:space="preserve"> Discussion</w:t>
            </w:r>
            <w:r w:rsidR="00876A4D">
              <w:rPr>
                <w:rFonts w:eastAsia="Times New Roman"/>
                <w:sz w:val="22"/>
                <w:szCs w:val="22"/>
                <w:lang w:val="en-US" w:eastAsia="pl-PL"/>
              </w:rPr>
              <w:t>.</w:t>
            </w:r>
          </w:p>
          <w:p w14:paraId="32DBFE58" w14:textId="2E1E233E" w:rsidR="00495887" w:rsidRPr="00BC1FA8" w:rsidRDefault="00495887" w:rsidP="00495887">
            <w:pPr>
              <w:spacing w:after="0" w:line="240" w:lineRule="auto"/>
              <w:ind w:left="57"/>
              <w:rPr>
                <w:rFonts w:eastAsia="Times New Roman"/>
                <w:b/>
                <w:sz w:val="22"/>
                <w:szCs w:val="22"/>
                <w:lang w:val="en-US" w:eastAsia="pl-PL"/>
              </w:rPr>
            </w:pPr>
            <w:r w:rsidRPr="00BC1FA8">
              <w:rPr>
                <w:rFonts w:eastAsia="Times New Roman"/>
                <w:b/>
                <w:bCs/>
                <w:sz w:val="22"/>
                <w:szCs w:val="22"/>
                <w:lang w:val="en-US" w:eastAsia="pl-PL"/>
              </w:rPr>
              <w:t xml:space="preserve">N5 </w:t>
            </w:r>
            <w:r w:rsidR="00876A4D">
              <w:rPr>
                <w:rFonts w:eastAsia="Times New Roman"/>
                <w:b/>
                <w:sz w:val="22"/>
                <w:szCs w:val="22"/>
                <w:lang w:val="en-US" w:eastAsia="pl-PL"/>
              </w:rPr>
              <w:t>-</w:t>
            </w:r>
            <w:r w:rsidRPr="00BC1FA8">
              <w:rPr>
                <w:rFonts w:eastAsia="Times New Roman"/>
                <w:b/>
                <w:sz w:val="22"/>
                <w:szCs w:val="22"/>
                <w:lang w:val="en-US" w:eastAsia="pl-PL"/>
              </w:rPr>
              <w:t xml:space="preserve"> </w:t>
            </w:r>
            <w:r w:rsidRPr="00BC1FA8">
              <w:rPr>
                <w:rFonts w:eastAsia="Times New Roman"/>
                <w:bCs/>
                <w:sz w:val="22"/>
                <w:szCs w:val="22"/>
                <w:lang w:val="en-US" w:eastAsia="pl-PL"/>
              </w:rPr>
              <w:t>Case studies</w:t>
            </w:r>
            <w:r w:rsidR="00876A4D">
              <w:rPr>
                <w:rFonts w:eastAsia="Times New Roman"/>
                <w:bCs/>
                <w:sz w:val="22"/>
                <w:szCs w:val="22"/>
                <w:lang w:val="en-US" w:eastAsia="pl-PL"/>
              </w:rPr>
              <w:t>.</w:t>
            </w:r>
          </w:p>
          <w:p w14:paraId="3CB93535" w14:textId="553ACE06" w:rsidR="00495887" w:rsidRPr="00BC1FA8" w:rsidRDefault="00495887" w:rsidP="00495887">
            <w:pPr>
              <w:spacing w:after="0" w:line="240" w:lineRule="auto"/>
              <w:ind w:left="57"/>
              <w:rPr>
                <w:rFonts w:eastAsia="Times New Roman"/>
                <w:b/>
                <w:sz w:val="22"/>
                <w:szCs w:val="22"/>
                <w:lang w:val="en-US" w:eastAsia="pl-PL"/>
              </w:rPr>
            </w:pPr>
            <w:r w:rsidRPr="00BC1FA8">
              <w:rPr>
                <w:rFonts w:eastAsia="Times New Roman"/>
                <w:b/>
                <w:bCs/>
                <w:sz w:val="22"/>
                <w:szCs w:val="22"/>
                <w:lang w:val="en-US" w:eastAsia="pl-PL"/>
              </w:rPr>
              <w:t>N6</w:t>
            </w:r>
            <w:r w:rsidR="00876A4D">
              <w:rPr>
                <w:rFonts w:eastAsia="Times New Roman"/>
                <w:b/>
                <w:sz w:val="22"/>
                <w:szCs w:val="22"/>
                <w:lang w:val="en-US" w:eastAsia="pl-PL"/>
              </w:rPr>
              <w:t xml:space="preserve"> -</w:t>
            </w:r>
            <w:r w:rsidRPr="00BC1FA8">
              <w:rPr>
                <w:rFonts w:eastAsia="Times New Roman"/>
                <w:b/>
                <w:sz w:val="22"/>
                <w:szCs w:val="22"/>
                <w:lang w:val="en-US" w:eastAsia="pl-PL"/>
              </w:rPr>
              <w:t xml:space="preserve"> </w:t>
            </w:r>
            <w:r w:rsidRPr="00BC1FA8">
              <w:rPr>
                <w:rFonts w:eastAsia="Times New Roman"/>
                <w:bCs/>
                <w:sz w:val="22"/>
                <w:szCs w:val="22"/>
                <w:lang w:val="en-US" w:eastAsia="pl-PL"/>
              </w:rPr>
              <w:t>Individual consul</w:t>
            </w:r>
            <w:r w:rsidR="00280022" w:rsidRPr="00BC1FA8">
              <w:rPr>
                <w:rFonts w:eastAsia="Times New Roman"/>
                <w:bCs/>
                <w:sz w:val="22"/>
                <w:szCs w:val="22"/>
                <w:lang w:val="en-US" w:eastAsia="pl-PL"/>
              </w:rPr>
              <w:t>tations</w:t>
            </w:r>
            <w:r w:rsidR="00876A4D">
              <w:rPr>
                <w:rFonts w:eastAsia="Times New Roman"/>
                <w:bCs/>
                <w:sz w:val="22"/>
                <w:szCs w:val="22"/>
                <w:lang w:val="en-US" w:eastAsia="pl-PL"/>
              </w:rPr>
              <w:t>.</w:t>
            </w:r>
          </w:p>
          <w:p w14:paraId="283B17C9" w14:textId="4BFEA77A" w:rsidR="00495887" w:rsidRPr="00D07D59" w:rsidRDefault="00495887" w:rsidP="00495887">
            <w:pPr>
              <w:spacing w:after="0" w:line="240" w:lineRule="auto"/>
              <w:ind w:left="57"/>
              <w:rPr>
                <w:rFonts w:eastAsia="Times New Roman"/>
                <w:b/>
                <w:sz w:val="22"/>
                <w:szCs w:val="22"/>
                <w:lang w:val="de-DE" w:eastAsia="pl-PL"/>
              </w:rPr>
            </w:pPr>
            <w:r w:rsidRPr="00D07D59">
              <w:rPr>
                <w:rFonts w:eastAsia="Times New Roman"/>
                <w:b/>
                <w:bCs/>
                <w:sz w:val="22"/>
                <w:szCs w:val="22"/>
                <w:lang w:val="de-DE" w:eastAsia="pl-PL"/>
              </w:rPr>
              <w:t xml:space="preserve">N7 </w:t>
            </w:r>
            <w:r w:rsidRPr="00D07D59">
              <w:rPr>
                <w:rFonts w:eastAsia="Times New Roman"/>
                <w:b/>
                <w:sz w:val="22"/>
                <w:szCs w:val="22"/>
                <w:lang w:val="de-DE" w:eastAsia="pl-PL"/>
              </w:rPr>
              <w:t xml:space="preserve">- </w:t>
            </w:r>
            <w:proofErr w:type="spellStart"/>
            <w:r w:rsidR="00280022" w:rsidRPr="00D07D59">
              <w:rPr>
                <w:rFonts w:eastAsia="Times New Roman"/>
                <w:bCs/>
                <w:sz w:val="22"/>
                <w:szCs w:val="22"/>
                <w:lang w:val="de-DE" w:eastAsia="pl-PL"/>
              </w:rPr>
              <w:t>Literature</w:t>
            </w:r>
            <w:proofErr w:type="spellEnd"/>
            <w:r w:rsidR="00280022" w:rsidRPr="00D07D59">
              <w:rPr>
                <w:rFonts w:eastAsia="Times New Roman"/>
                <w:bCs/>
                <w:sz w:val="22"/>
                <w:szCs w:val="22"/>
                <w:lang w:val="de-DE" w:eastAsia="pl-PL"/>
              </w:rPr>
              <w:t xml:space="preserve"> </w:t>
            </w:r>
            <w:proofErr w:type="spellStart"/>
            <w:r w:rsidR="00280022" w:rsidRPr="00D07D59">
              <w:rPr>
                <w:rFonts w:eastAsia="Times New Roman"/>
                <w:bCs/>
                <w:sz w:val="22"/>
                <w:szCs w:val="22"/>
                <w:lang w:val="de-DE" w:eastAsia="pl-PL"/>
              </w:rPr>
              <w:t>studies</w:t>
            </w:r>
            <w:proofErr w:type="spellEnd"/>
            <w:r w:rsidR="00876A4D" w:rsidRPr="00D07D59">
              <w:rPr>
                <w:rFonts w:eastAsia="Times New Roman"/>
                <w:bCs/>
                <w:sz w:val="22"/>
                <w:szCs w:val="22"/>
                <w:lang w:val="de-DE" w:eastAsia="pl-PL"/>
              </w:rPr>
              <w:t>.</w:t>
            </w:r>
          </w:p>
          <w:p w14:paraId="5FC60027" w14:textId="1106E3E6" w:rsidR="00495887" w:rsidRPr="00BC1FA8" w:rsidRDefault="00495887" w:rsidP="006076F4">
            <w:pPr>
              <w:spacing w:after="0" w:line="240" w:lineRule="auto"/>
              <w:ind w:left="57"/>
              <w:rPr>
                <w:rFonts w:eastAsia="Times New Roman"/>
                <w:bCs/>
                <w:lang w:val="de-DE" w:eastAsia="pl-PL"/>
              </w:rPr>
            </w:pPr>
            <w:r w:rsidRPr="00BC1FA8">
              <w:rPr>
                <w:rFonts w:eastAsia="Times New Roman"/>
                <w:b/>
                <w:bCs/>
                <w:sz w:val="22"/>
                <w:szCs w:val="22"/>
                <w:lang w:val="de-DE" w:eastAsia="pl-PL"/>
              </w:rPr>
              <w:t xml:space="preserve">N8 </w:t>
            </w:r>
            <w:r w:rsidR="00876A4D">
              <w:rPr>
                <w:rFonts w:eastAsia="Times New Roman"/>
                <w:b/>
                <w:sz w:val="22"/>
                <w:szCs w:val="22"/>
                <w:lang w:val="de-DE" w:eastAsia="pl-PL"/>
              </w:rPr>
              <w:t>-</w:t>
            </w:r>
            <w:r w:rsidRPr="00BC1FA8">
              <w:rPr>
                <w:rFonts w:eastAsia="Times New Roman"/>
                <w:b/>
                <w:sz w:val="22"/>
                <w:szCs w:val="22"/>
                <w:lang w:val="de-DE" w:eastAsia="pl-PL"/>
              </w:rPr>
              <w:t xml:space="preserve"> </w:t>
            </w:r>
            <w:r w:rsidR="00280022" w:rsidRPr="00BC1FA8">
              <w:rPr>
                <w:rFonts w:eastAsia="Times New Roman"/>
                <w:bCs/>
                <w:sz w:val="22"/>
                <w:szCs w:val="22"/>
                <w:lang w:val="de-DE" w:eastAsia="pl-PL"/>
              </w:rPr>
              <w:t xml:space="preserve">Archive </w:t>
            </w:r>
            <w:proofErr w:type="spellStart"/>
            <w:r w:rsidR="00280022" w:rsidRPr="00BC1FA8">
              <w:rPr>
                <w:rFonts w:eastAsia="Times New Roman"/>
                <w:bCs/>
                <w:sz w:val="22"/>
                <w:szCs w:val="22"/>
                <w:lang w:val="de-DE" w:eastAsia="pl-PL"/>
              </w:rPr>
              <w:t>studies</w:t>
            </w:r>
            <w:proofErr w:type="spellEnd"/>
            <w:r w:rsidRPr="00BC1FA8">
              <w:rPr>
                <w:rFonts w:eastAsia="Times New Roman"/>
                <w:bCs/>
                <w:sz w:val="22"/>
                <w:szCs w:val="22"/>
                <w:lang w:val="de-DE" w:eastAsia="pl-PL"/>
              </w:rPr>
              <w:t>.</w:t>
            </w:r>
          </w:p>
        </w:tc>
      </w:tr>
    </w:tbl>
    <w:p w14:paraId="1A7448FA" w14:textId="77777777" w:rsidR="00D61615" w:rsidRPr="00BC1FA8" w:rsidRDefault="00D61615" w:rsidP="00D61615">
      <w:pPr>
        <w:spacing w:after="0" w:line="240" w:lineRule="auto"/>
        <w:rPr>
          <w:rFonts w:eastAsia="Times New Roman"/>
          <w:sz w:val="22"/>
          <w:szCs w:val="22"/>
          <w:lang w:val="de-DE" w:eastAsia="pl-PL"/>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2493"/>
        <w:gridCol w:w="2114"/>
        <w:gridCol w:w="4618"/>
      </w:tblGrid>
      <w:tr w:rsidR="00BC1FA8" w:rsidRPr="00D07D59" w14:paraId="445866E9" w14:textId="77777777" w:rsidTr="0033722D">
        <w:trPr>
          <w:trHeight w:val="283"/>
        </w:trPr>
        <w:tc>
          <w:tcPr>
            <w:tcW w:w="9285" w:type="dxa"/>
            <w:gridSpan w:val="3"/>
            <w:vAlign w:val="center"/>
          </w:tcPr>
          <w:p w14:paraId="7A204DDF" w14:textId="77777777" w:rsidR="00876A91" w:rsidRPr="00BC1FA8" w:rsidRDefault="000C3A79" w:rsidP="00C51981">
            <w:pPr>
              <w:spacing w:after="0" w:line="240" w:lineRule="auto"/>
              <w:jc w:val="center"/>
              <w:rPr>
                <w:rFonts w:eastAsia="Times New Roman"/>
                <w:lang w:val="en-US" w:eastAsia="pl-PL"/>
              </w:rPr>
            </w:pPr>
            <w:r w:rsidRPr="00BC1FA8">
              <w:rPr>
                <w:b/>
                <w:bCs/>
                <w:lang w:val="en-US" w:eastAsia="pl-PL"/>
              </w:rPr>
              <w:t>ASSESSMENT OF ACHIEVEMENT OF LEARNING OUTCOMES</w:t>
            </w:r>
          </w:p>
        </w:tc>
      </w:tr>
      <w:tr w:rsidR="00BC1FA8" w:rsidRPr="00D07D59" w14:paraId="391ADA16" w14:textId="77777777" w:rsidTr="0033722D">
        <w:tc>
          <w:tcPr>
            <w:tcW w:w="2506" w:type="dxa"/>
            <w:hideMark/>
          </w:tcPr>
          <w:p w14:paraId="0E70DF13" w14:textId="77777777" w:rsidR="00551CD3" w:rsidRPr="00BC1FA8" w:rsidRDefault="00551CD3" w:rsidP="0076154C">
            <w:pPr>
              <w:spacing w:after="0" w:line="240" w:lineRule="auto"/>
              <w:ind w:left="57"/>
              <w:rPr>
                <w:rFonts w:eastAsia="Times New Roman"/>
                <w:sz w:val="22"/>
                <w:szCs w:val="22"/>
                <w:lang w:val="en-US" w:eastAsia="pl-PL"/>
              </w:rPr>
            </w:pPr>
            <w:bookmarkStart w:id="10" w:name="table0C"/>
            <w:bookmarkEnd w:id="10"/>
            <w:r w:rsidRPr="00BC1FA8">
              <w:rPr>
                <w:rFonts w:eastAsia="Times New Roman"/>
                <w:b/>
                <w:bCs/>
                <w:sz w:val="22"/>
                <w:szCs w:val="22"/>
                <w:lang w:val="en-US" w:eastAsia="pl-PL"/>
              </w:rPr>
              <w:t xml:space="preserve">Evaluation </w:t>
            </w:r>
            <w:r w:rsidRPr="00BC1FA8">
              <w:rPr>
                <w:rFonts w:eastAsia="Times New Roman"/>
                <w:sz w:val="22"/>
                <w:szCs w:val="22"/>
                <w:lang w:val="en-US" w:eastAsia="pl-PL"/>
              </w:rPr>
              <w:t xml:space="preserve">(F – forming (during semester), </w:t>
            </w:r>
            <w:r w:rsidR="00D61615" w:rsidRPr="00BC1FA8">
              <w:rPr>
                <w:rFonts w:eastAsia="Times New Roman"/>
                <w:sz w:val="22"/>
                <w:szCs w:val="22"/>
                <w:lang w:val="en-US" w:eastAsia="pl-PL"/>
              </w:rPr>
              <w:t>C</w:t>
            </w:r>
            <w:r w:rsidRPr="00BC1FA8">
              <w:rPr>
                <w:rFonts w:eastAsia="Times New Roman"/>
                <w:sz w:val="22"/>
                <w:szCs w:val="22"/>
                <w:lang w:val="en-US" w:eastAsia="pl-PL"/>
              </w:rPr>
              <w:t xml:space="preserve"> – concluding (at semester end)</w:t>
            </w:r>
          </w:p>
        </w:tc>
        <w:tc>
          <w:tcPr>
            <w:tcW w:w="2126" w:type="dxa"/>
            <w:hideMark/>
          </w:tcPr>
          <w:p w14:paraId="1B2A9AFF" w14:textId="77777777" w:rsidR="00551CD3" w:rsidRPr="00BC1FA8" w:rsidRDefault="000C3A79" w:rsidP="0076154C">
            <w:pPr>
              <w:spacing w:after="0" w:line="240" w:lineRule="auto"/>
              <w:ind w:left="57"/>
              <w:rPr>
                <w:rFonts w:eastAsia="Times New Roman"/>
                <w:sz w:val="22"/>
                <w:szCs w:val="22"/>
                <w:lang w:eastAsia="pl-PL"/>
              </w:rPr>
            </w:pPr>
            <w:r w:rsidRPr="00BC1FA8">
              <w:rPr>
                <w:sz w:val="22"/>
                <w:lang w:val="en-US" w:eastAsia="pl-PL"/>
              </w:rPr>
              <w:t>Number of learning outcome</w:t>
            </w:r>
          </w:p>
        </w:tc>
        <w:tc>
          <w:tcPr>
            <w:tcW w:w="4653" w:type="dxa"/>
            <w:hideMark/>
          </w:tcPr>
          <w:p w14:paraId="4C88D9DD" w14:textId="77777777" w:rsidR="000C3A79" w:rsidRPr="00BC1FA8" w:rsidRDefault="000C3A79" w:rsidP="0076154C">
            <w:pPr>
              <w:spacing w:after="0" w:line="240" w:lineRule="auto"/>
              <w:ind w:left="57"/>
              <w:rPr>
                <w:rFonts w:eastAsia="Times New Roman"/>
                <w:sz w:val="22"/>
                <w:szCs w:val="22"/>
                <w:lang w:val="en-US" w:eastAsia="pl-PL"/>
              </w:rPr>
            </w:pPr>
            <w:r w:rsidRPr="00BC1FA8">
              <w:rPr>
                <w:bCs/>
                <w:sz w:val="22"/>
                <w:szCs w:val="22"/>
                <w:lang w:val="en-US"/>
              </w:rPr>
              <w:t>Method of assessing the achievement of learning outcome</w:t>
            </w:r>
          </w:p>
        </w:tc>
      </w:tr>
      <w:tr w:rsidR="00BC1FA8" w:rsidRPr="00D07D59" w14:paraId="366F30A9" w14:textId="77777777" w:rsidTr="0033722D">
        <w:tc>
          <w:tcPr>
            <w:tcW w:w="0" w:type="auto"/>
            <w:hideMark/>
          </w:tcPr>
          <w:p w14:paraId="562D5FEC" w14:textId="77777777" w:rsidR="00551CD3" w:rsidRPr="00BC1FA8" w:rsidRDefault="00551CD3" w:rsidP="0076154C">
            <w:pPr>
              <w:spacing w:after="0" w:line="240" w:lineRule="auto"/>
              <w:ind w:left="57"/>
              <w:rPr>
                <w:rFonts w:eastAsia="Times New Roman"/>
                <w:sz w:val="22"/>
                <w:szCs w:val="22"/>
                <w:lang w:eastAsia="pl-PL"/>
              </w:rPr>
            </w:pPr>
            <w:r w:rsidRPr="00BC1FA8">
              <w:rPr>
                <w:rFonts w:eastAsia="Times New Roman"/>
                <w:sz w:val="22"/>
                <w:szCs w:val="22"/>
                <w:lang w:eastAsia="pl-PL"/>
              </w:rPr>
              <w:t>F1</w:t>
            </w:r>
          </w:p>
        </w:tc>
        <w:tc>
          <w:tcPr>
            <w:tcW w:w="0" w:type="auto"/>
            <w:hideMark/>
          </w:tcPr>
          <w:p w14:paraId="1EB97EA4" w14:textId="77777777" w:rsidR="00504C0C" w:rsidRPr="00BC1FA8" w:rsidRDefault="00504C0C" w:rsidP="00504C0C">
            <w:pPr>
              <w:suppressAutoHyphens/>
              <w:spacing w:after="0" w:line="240" w:lineRule="auto"/>
              <w:rPr>
                <w:rFonts w:eastAsia="Times New Roman"/>
                <w:lang w:eastAsia="ar-SA"/>
              </w:rPr>
            </w:pPr>
            <w:r w:rsidRPr="00BC1FA8">
              <w:rPr>
                <w:rFonts w:eastAsia="Times New Roman"/>
                <w:sz w:val="22"/>
                <w:szCs w:val="22"/>
                <w:lang w:eastAsia="ar-SA"/>
              </w:rPr>
              <w:t>C.W1.</w:t>
            </w:r>
          </w:p>
          <w:p w14:paraId="4D3C27A7" w14:textId="77777777" w:rsidR="00504C0C" w:rsidRPr="00BC1FA8" w:rsidRDefault="00504C0C" w:rsidP="00504C0C">
            <w:pPr>
              <w:suppressAutoHyphens/>
              <w:spacing w:after="0" w:line="240" w:lineRule="auto"/>
              <w:rPr>
                <w:rFonts w:eastAsia="Times New Roman"/>
                <w:lang w:eastAsia="ar-SA"/>
              </w:rPr>
            </w:pPr>
            <w:r w:rsidRPr="00BC1FA8">
              <w:rPr>
                <w:rFonts w:eastAsia="Times New Roman"/>
                <w:sz w:val="22"/>
                <w:szCs w:val="22"/>
                <w:lang w:eastAsia="ar-SA"/>
              </w:rPr>
              <w:t>C.W3.</w:t>
            </w:r>
          </w:p>
          <w:p w14:paraId="17CA15DA" w14:textId="77777777" w:rsidR="00504C0C" w:rsidRPr="00BC1FA8" w:rsidRDefault="00504C0C" w:rsidP="00504C0C">
            <w:pPr>
              <w:suppressAutoHyphens/>
              <w:spacing w:after="0" w:line="240" w:lineRule="auto"/>
              <w:rPr>
                <w:rFonts w:eastAsia="Times New Roman"/>
                <w:lang w:eastAsia="ar-SA"/>
              </w:rPr>
            </w:pPr>
            <w:r w:rsidRPr="00BC1FA8">
              <w:rPr>
                <w:rFonts w:eastAsia="Times New Roman"/>
                <w:sz w:val="22"/>
                <w:szCs w:val="22"/>
                <w:lang w:eastAsia="ar-SA"/>
              </w:rPr>
              <w:t>C.U1.</w:t>
            </w:r>
          </w:p>
          <w:p w14:paraId="3EB4FA0D" w14:textId="77777777" w:rsidR="00504C0C" w:rsidRPr="00BC1FA8" w:rsidRDefault="00504C0C" w:rsidP="00504C0C">
            <w:pPr>
              <w:suppressAutoHyphens/>
              <w:spacing w:after="0" w:line="240" w:lineRule="auto"/>
              <w:rPr>
                <w:rFonts w:eastAsia="Times New Roman"/>
                <w:lang w:eastAsia="ar-SA"/>
              </w:rPr>
            </w:pPr>
            <w:r w:rsidRPr="00BC1FA8">
              <w:rPr>
                <w:rFonts w:eastAsia="Times New Roman"/>
                <w:sz w:val="22"/>
                <w:szCs w:val="22"/>
                <w:lang w:eastAsia="ar-SA"/>
              </w:rPr>
              <w:t>C.U2.</w:t>
            </w:r>
          </w:p>
          <w:p w14:paraId="323B40AC" w14:textId="77777777" w:rsidR="00504C0C" w:rsidRPr="00BC1FA8" w:rsidRDefault="00504C0C" w:rsidP="00504C0C">
            <w:pPr>
              <w:suppressAutoHyphens/>
              <w:spacing w:after="0" w:line="240" w:lineRule="auto"/>
              <w:rPr>
                <w:rFonts w:eastAsia="Times New Roman"/>
                <w:sz w:val="22"/>
                <w:szCs w:val="22"/>
                <w:lang w:eastAsia="ar-SA"/>
              </w:rPr>
            </w:pPr>
            <w:r w:rsidRPr="00BC1FA8">
              <w:rPr>
                <w:rFonts w:eastAsia="Times New Roman"/>
                <w:sz w:val="22"/>
                <w:szCs w:val="22"/>
                <w:lang w:eastAsia="ar-SA"/>
              </w:rPr>
              <w:t>C.U3.</w:t>
            </w:r>
          </w:p>
          <w:p w14:paraId="25C5CA16" w14:textId="6998FDC6" w:rsidR="00551CD3" w:rsidRPr="00BC1FA8" w:rsidRDefault="006076F4" w:rsidP="00504C0C">
            <w:pPr>
              <w:suppressAutoHyphens/>
              <w:spacing w:after="0" w:line="240" w:lineRule="auto"/>
              <w:rPr>
                <w:rFonts w:eastAsia="Times New Roman"/>
                <w:lang w:eastAsia="ar-SA"/>
              </w:rPr>
            </w:pPr>
            <w:r w:rsidRPr="00BC1FA8">
              <w:rPr>
                <w:rFonts w:eastAsia="Times New Roman"/>
                <w:sz w:val="22"/>
                <w:szCs w:val="22"/>
                <w:lang w:eastAsia="ar-SA"/>
              </w:rPr>
              <w:t>1.3.</w:t>
            </w:r>
            <w:r w:rsidR="00504C0C" w:rsidRPr="00BC1FA8">
              <w:rPr>
                <w:rFonts w:eastAsia="Times New Roman"/>
                <w:sz w:val="22"/>
                <w:szCs w:val="22"/>
                <w:lang w:eastAsia="ar-SA"/>
              </w:rPr>
              <w:t>3</w:t>
            </w:r>
          </w:p>
        </w:tc>
        <w:tc>
          <w:tcPr>
            <w:tcW w:w="0" w:type="auto"/>
            <w:hideMark/>
          </w:tcPr>
          <w:p w14:paraId="2FE6704E" w14:textId="37D64336" w:rsidR="00504C0C" w:rsidRPr="00BC1FA8" w:rsidRDefault="00504C0C" w:rsidP="0076154C">
            <w:pPr>
              <w:spacing w:after="0" w:line="240" w:lineRule="auto"/>
              <w:ind w:left="57"/>
              <w:rPr>
                <w:rFonts w:eastAsia="Times New Roman"/>
                <w:sz w:val="22"/>
                <w:szCs w:val="22"/>
                <w:lang w:val="en-US" w:eastAsia="pl-PL"/>
              </w:rPr>
            </w:pPr>
            <w:r w:rsidRPr="00BC1FA8">
              <w:rPr>
                <w:rFonts w:eastAsia="Times New Roman"/>
                <w:sz w:val="22"/>
                <w:szCs w:val="22"/>
                <w:lang w:val="en-GB" w:eastAsia="pl-PL"/>
              </w:rPr>
              <w:t>The grade is based on short</w:t>
            </w:r>
            <w:r w:rsidR="00767FFC" w:rsidRPr="00BC1FA8">
              <w:rPr>
                <w:rFonts w:eastAsia="Times New Roman"/>
                <w:sz w:val="22"/>
                <w:szCs w:val="22"/>
                <w:lang w:val="en-GB" w:eastAsia="pl-PL"/>
              </w:rPr>
              <w:t>, submitted</w:t>
            </w:r>
            <w:r w:rsidRPr="00BC1FA8">
              <w:rPr>
                <w:rFonts w:eastAsia="Times New Roman"/>
                <w:sz w:val="22"/>
                <w:szCs w:val="22"/>
                <w:lang w:val="en-GB" w:eastAsia="pl-PL"/>
              </w:rPr>
              <w:t xml:space="preserve"> text </w:t>
            </w:r>
          </w:p>
        </w:tc>
      </w:tr>
      <w:tr w:rsidR="00551CD3" w:rsidRPr="00BC1FA8" w14:paraId="0E5256EC" w14:textId="77777777" w:rsidTr="0033722D">
        <w:tc>
          <w:tcPr>
            <w:tcW w:w="0" w:type="auto"/>
            <w:gridSpan w:val="3"/>
            <w:hideMark/>
          </w:tcPr>
          <w:p w14:paraId="0629D80E" w14:textId="019384E7" w:rsidR="00551CD3" w:rsidRPr="00876A4D" w:rsidRDefault="00551CD3" w:rsidP="0076154C">
            <w:pPr>
              <w:spacing w:after="0" w:line="240" w:lineRule="auto"/>
              <w:ind w:left="57"/>
              <w:rPr>
                <w:rFonts w:eastAsia="Times New Roman"/>
                <w:b/>
                <w:lang w:eastAsia="pl-PL"/>
              </w:rPr>
            </w:pPr>
            <w:r w:rsidRPr="00876A4D">
              <w:rPr>
                <w:rFonts w:eastAsia="Times New Roman"/>
                <w:b/>
                <w:lang w:eastAsia="pl-PL"/>
              </w:rPr>
              <w:t>C</w:t>
            </w:r>
            <w:r w:rsidR="00C20EF7" w:rsidRPr="00876A4D">
              <w:rPr>
                <w:rFonts w:eastAsia="Times New Roman"/>
                <w:b/>
                <w:lang w:eastAsia="pl-PL"/>
              </w:rPr>
              <w:t xml:space="preserve"> = </w:t>
            </w:r>
            <w:r w:rsidR="006076F4" w:rsidRPr="00876A4D">
              <w:rPr>
                <w:rFonts w:eastAsia="Times New Roman"/>
                <w:b/>
                <w:lang w:eastAsia="pl-PL"/>
              </w:rPr>
              <w:t xml:space="preserve">100% </w:t>
            </w:r>
            <w:r w:rsidR="00504C0C" w:rsidRPr="00876A4D">
              <w:rPr>
                <w:rFonts w:eastAsia="Times New Roman"/>
                <w:b/>
                <w:lang w:eastAsia="pl-PL"/>
              </w:rPr>
              <w:t>F1</w:t>
            </w:r>
          </w:p>
        </w:tc>
      </w:tr>
    </w:tbl>
    <w:p w14:paraId="07DD5A4E" w14:textId="77777777" w:rsidR="00D61615" w:rsidRPr="00BC1FA8" w:rsidRDefault="00D61615" w:rsidP="00D61615">
      <w:pPr>
        <w:spacing w:after="0" w:line="240" w:lineRule="auto"/>
        <w:rPr>
          <w:rFonts w:eastAsia="Times New Roman"/>
          <w:vanish/>
          <w:sz w:val="22"/>
          <w:szCs w:val="22"/>
          <w:lang w:eastAsia="pl-PL"/>
        </w:rPr>
      </w:pPr>
      <w:bookmarkStart w:id="11" w:name="table0D"/>
      <w:bookmarkEnd w:id="11"/>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C1FA8" w:rsidRPr="00BC1FA8" w14:paraId="4E11D417" w14:textId="77777777" w:rsidTr="0090132F">
        <w:trPr>
          <w:trHeight w:val="283"/>
        </w:trPr>
        <w:tc>
          <w:tcPr>
            <w:tcW w:w="9225" w:type="dxa"/>
            <w:vAlign w:val="center"/>
            <w:hideMark/>
          </w:tcPr>
          <w:p w14:paraId="51DE0926" w14:textId="77777777" w:rsidR="00551CD3" w:rsidRPr="00BC1FA8" w:rsidRDefault="00096A7B" w:rsidP="000C3A79">
            <w:pPr>
              <w:spacing w:after="0" w:line="225" w:lineRule="atLeast"/>
              <w:jc w:val="center"/>
              <w:rPr>
                <w:rFonts w:eastAsia="Times New Roman"/>
                <w:lang w:eastAsia="pl-PL"/>
              </w:rPr>
            </w:pPr>
            <w:r w:rsidRPr="00BC1FA8">
              <w:rPr>
                <w:rFonts w:eastAsia="Times New Roman"/>
                <w:b/>
                <w:bCs/>
                <w:lang w:eastAsia="pl-PL"/>
              </w:rPr>
              <w:t xml:space="preserve">BASIC </w:t>
            </w:r>
            <w:r w:rsidR="00551CD3" w:rsidRPr="00BC1FA8">
              <w:rPr>
                <w:rFonts w:eastAsia="Times New Roman"/>
                <w:b/>
                <w:bCs/>
                <w:lang w:eastAsia="pl-PL"/>
              </w:rPr>
              <w:t xml:space="preserve">AND </w:t>
            </w:r>
            <w:r w:rsidRPr="00BC1FA8">
              <w:rPr>
                <w:rFonts w:eastAsia="Times New Roman"/>
                <w:b/>
                <w:bCs/>
                <w:lang w:eastAsia="pl-PL"/>
              </w:rPr>
              <w:t>ADDITIONAL</w:t>
            </w:r>
            <w:r w:rsidR="00551CD3" w:rsidRPr="00BC1FA8">
              <w:rPr>
                <w:rFonts w:eastAsia="Times New Roman"/>
                <w:b/>
                <w:bCs/>
                <w:lang w:eastAsia="pl-PL"/>
              </w:rPr>
              <w:t xml:space="preserve"> LITERATURE</w:t>
            </w:r>
          </w:p>
        </w:tc>
      </w:tr>
      <w:tr w:rsidR="00551CD3" w:rsidRPr="00BC1FA8" w14:paraId="1A8B371B" w14:textId="77777777" w:rsidTr="0090132F">
        <w:trPr>
          <w:trHeight w:val="28"/>
        </w:trPr>
        <w:tc>
          <w:tcPr>
            <w:tcW w:w="0" w:type="auto"/>
            <w:hideMark/>
          </w:tcPr>
          <w:p w14:paraId="1D0255AB" w14:textId="77777777" w:rsidR="00C20EF7" w:rsidRPr="00BC1FA8" w:rsidRDefault="00C20EF7" w:rsidP="00C20EF7">
            <w:pPr>
              <w:spacing w:after="0" w:line="240" w:lineRule="auto"/>
              <w:rPr>
                <w:rFonts w:eastAsia="Times New Roman"/>
                <w:bCs/>
                <w:caps/>
                <w:sz w:val="22"/>
                <w:szCs w:val="22"/>
                <w:lang w:eastAsia="pl-PL"/>
              </w:rPr>
            </w:pPr>
          </w:p>
          <w:p w14:paraId="7D9D3664" w14:textId="77777777" w:rsidR="00551CD3" w:rsidRPr="00BC1FA8" w:rsidRDefault="00096A7B" w:rsidP="0076154C">
            <w:pPr>
              <w:spacing w:after="60" w:line="240" w:lineRule="auto"/>
              <w:ind w:left="57"/>
              <w:rPr>
                <w:rFonts w:eastAsia="Times New Roman"/>
                <w:lang w:eastAsia="pl-PL"/>
              </w:rPr>
            </w:pPr>
            <w:r w:rsidRPr="00BC1FA8">
              <w:rPr>
                <w:rFonts w:eastAsia="Times New Roman"/>
                <w:b/>
                <w:bCs/>
                <w:caps/>
                <w:u w:val="single"/>
                <w:lang w:eastAsia="pl-PL"/>
              </w:rPr>
              <w:t xml:space="preserve">basic </w:t>
            </w:r>
            <w:r w:rsidR="00551CD3" w:rsidRPr="00BC1FA8">
              <w:rPr>
                <w:rFonts w:eastAsia="Times New Roman"/>
                <w:b/>
                <w:bCs/>
                <w:caps/>
                <w:u w:val="single"/>
                <w:lang w:eastAsia="pl-PL"/>
              </w:rPr>
              <w:t>LITERATURE:</w:t>
            </w:r>
          </w:p>
          <w:p w14:paraId="2256E9F6"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lang w:val="en-GB"/>
              </w:rPr>
            </w:pPr>
            <w:r w:rsidRPr="00BC1FA8">
              <w:rPr>
                <w:sz w:val="22"/>
                <w:szCs w:val="22"/>
                <w:lang w:val="en-GB"/>
              </w:rPr>
              <w:t xml:space="preserve">Beasley, E., </w:t>
            </w:r>
            <w:r w:rsidRPr="00BC1FA8">
              <w:rPr>
                <w:i/>
                <w:iCs/>
                <w:sz w:val="22"/>
                <w:szCs w:val="22"/>
                <w:lang w:val="en-GB"/>
              </w:rPr>
              <w:t xml:space="preserve">Design and Development: Infill Housing Compatible with Historic </w:t>
            </w:r>
            <w:proofErr w:type="spellStart"/>
            <w:r w:rsidRPr="00BC1FA8">
              <w:rPr>
                <w:i/>
                <w:iCs/>
                <w:sz w:val="22"/>
                <w:szCs w:val="22"/>
                <w:lang w:val="en-GB"/>
              </w:rPr>
              <w:t>Neighborhoods</w:t>
            </w:r>
            <w:proofErr w:type="spellEnd"/>
            <w:r w:rsidRPr="00BC1FA8">
              <w:rPr>
                <w:sz w:val="22"/>
                <w:szCs w:val="22"/>
                <w:lang w:val="en-GB"/>
              </w:rPr>
              <w:t>, Washington DC 1998.</w:t>
            </w:r>
          </w:p>
          <w:p w14:paraId="7B5A51B7" w14:textId="77777777" w:rsidR="00504C0C" w:rsidRPr="00BC1FA8" w:rsidRDefault="00504C0C" w:rsidP="00504C0C">
            <w:pPr>
              <w:numPr>
                <w:ilvl w:val="0"/>
                <w:numId w:val="7"/>
              </w:numPr>
              <w:tabs>
                <w:tab w:val="clear" w:pos="720"/>
              </w:tabs>
              <w:suppressAutoHyphens/>
              <w:spacing w:after="0" w:line="240" w:lineRule="auto"/>
              <w:ind w:left="626" w:right="49" w:hanging="569"/>
              <w:rPr>
                <w:sz w:val="22"/>
                <w:szCs w:val="22"/>
              </w:rPr>
            </w:pPr>
            <w:r w:rsidRPr="00BC1FA8">
              <w:rPr>
                <w:sz w:val="22"/>
                <w:szCs w:val="22"/>
              </w:rPr>
              <w:t xml:space="preserve">Benevolo, L., </w:t>
            </w:r>
            <w:r w:rsidRPr="00BC1FA8">
              <w:rPr>
                <w:i/>
                <w:sz w:val="22"/>
                <w:szCs w:val="22"/>
              </w:rPr>
              <w:t>Miasto w dziejach Europy</w:t>
            </w:r>
            <w:r w:rsidRPr="00BC1FA8">
              <w:rPr>
                <w:sz w:val="22"/>
                <w:szCs w:val="22"/>
              </w:rPr>
              <w:t>, Warszawa 1995.</w:t>
            </w:r>
          </w:p>
          <w:p w14:paraId="52FDC108"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Bogdanowski, J., </w:t>
            </w:r>
            <w:r w:rsidRPr="00BC1FA8">
              <w:rPr>
                <w:i/>
                <w:iCs/>
                <w:sz w:val="22"/>
                <w:szCs w:val="22"/>
              </w:rPr>
              <w:t>Kompozycja i planowanie w architekturze krajobrazu</w:t>
            </w:r>
            <w:r w:rsidRPr="00BC1FA8">
              <w:rPr>
                <w:sz w:val="22"/>
                <w:szCs w:val="22"/>
              </w:rPr>
              <w:t>, Wrocław, Kraków 1976.</w:t>
            </w:r>
          </w:p>
          <w:p w14:paraId="6BE32AF1"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Boehm, A., </w:t>
            </w:r>
            <w:r w:rsidRPr="00BC1FA8">
              <w:rPr>
                <w:i/>
                <w:iCs/>
                <w:sz w:val="22"/>
                <w:szCs w:val="22"/>
              </w:rPr>
              <w:t>Planowanie przestrzenne dla architektów krajobrazu. O czynniku kompozycji</w:t>
            </w:r>
            <w:r w:rsidRPr="00BC1FA8">
              <w:rPr>
                <w:sz w:val="22"/>
                <w:szCs w:val="22"/>
              </w:rPr>
              <w:t>, Kraków 2006.</w:t>
            </w:r>
          </w:p>
          <w:p w14:paraId="04F353FE"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lang w:val="en-GB"/>
              </w:rPr>
            </w:pPr>
            <w:r w:rsidRPr="00BC1FA8">
              <w:rPr>
                <w:sz w:val="22"/>
                <w:szCs w:val="22"/>
                <w:lang w:val="en-GB"/>
              </w:rPr>
              <w:t xml:space="preserve">Brolin, B. C., </w:t>
            </w:r>
            <w:r w:rsidRPr="00BC1FA8">
              <w:rPr>
                <w:i/>
                <w:iCs/>
                <w:sz w:val="22"/>
                <w:szCs w:val="22"/>
                <w:lang w:val="en-GB"/>
              </w:rPr>
              <w:t>Architecture in Context: Fitting New Buildings with Old</w:t>
            </w:r>
            <w:r w:rsidRPr="00BC1FA8">
              <w:rPr>
                <w:sz w:val="22"/>
                <w:szCs w:val="22"/>
                <w:lang w:val="en-GB"/>
              </w:rPr>
              <w:t>, New York 1980.</w:t>
            </w:r>
          </w:p>
          <w:p w14:paraId="05E9F53E"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Czarnecki, W., </w:t>
            </w:r>
            <w:r w:rsidRPr="00BC1FA8">
              <w:rPr>
                <w:i/>
                <w:iCs/>
                <w:sz w:val="22"/>
                <w:szCs w:val="22"/>
              </w:rPr>
              <w:t>Planowanie miast i osiedli</w:t>
            </w:r>
            <w:r w:rsidRPr="00BC1FA8">
              <w:rPr>
                <w:iCs/>
                <w:sz w:val="22"/>
                <w:szCs w:val="22"/>
              </w:rPr>
              <w:t>,</w:t>
            </w:r>
            <w:r w:rsidRPr="00BC1FA8">
              <w:rPr>
                <w:sz w:val="22"/>
                <w:szCs w:val="22"/>
              </w:rPr>
              <w:t xml:space="preserve"> Warszawa 1960.</w:t>
            </w:r>
          </w:p>
          <w:p w14:paraId="7B720750"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Czarnecki, B., </w:t>
            </w:r>
            <w:r w:rsidRPr="00BC1FA8">
              <w:rPr>
                <w:i/>
                <w:iCs/>
                <w:sz w:val="22"/>
                <w:szCs w:val="22"/>
              </w:rPr>
              <w:t>Plac rynkowy współczesnego małego miasta w Polsce</w:t>
            </w:r>
            <w:r w:rsidRPr="00BC1FA8">
              <w:rPr>
                <w:iCs/>
                <w:sz w:val="22"/>
                <w:szCs w:val="22"/>
              </w:rPr>
              <w:t>,</w:t>
            </w:r>
            <w:r w:rsidRPr="00BC1FA8">
              <w:rPr>
                <w:sz w:val="22"/>
                <w:szCs w:val="22"/>
              </w:rPr>
              <w:t xml:space="preserve"> Białystok 2003.</w:t>
            </w:r>
          </w:p>
          <w:p w14:paraId="608F8651"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Eysymontt, R., </w:t>
            </w:r>
            <w:r w:rsidRPr="00BC1FA8">
              <w:rPr>
                <w:i/>
                <w:iCs/>
                <w:sz w:val="22"/>
                <w:szCs w:val="22"/>
              </w:rPr>
              <w:t>Kod genetyczny miasta. Średniowieczne miasta lokacyjne Dolnego Śląska na tle urbanistyki europejskiej</w:t>
            </w:r>
            <w:r w:rsidRPr="00BC1FA8">
              <w:rPr>
                <w:iCs/>
                <w:sz w:val="22"/>
                <w:szCs w:val="22"/>
              </w:rPr>
              <w:t>,</w:t>
            </w:r>
            <w:r w:rsidRPr="00BC1FA8">
              <w:rPr>
                <w:sz w:val="22"/>
                <w:szCs w:val="22"/>
              </w:rPr>
              <w:t xml:space="preserve"> Wrocław 2009.</w:t>
            </w:r>
          </w:p>
          <w:p w14:paraId="7D20ADCF" w14:textId="77777777" w:rsidR="00504C0C" w:rsidRPr="00BC1FA8" w:rsidRDefault="00504C0C" w:rsidP="00504C0C">
            <w:pPr>
              <w:numPr>
                <w:ilvl w:val="0"/>
                <w:numId w:val="7"/>
              </w:numPr>
              <w:tabs>
                <w:tab w:val="clear" w:pos="720"/>
              </w:tabs>
              <w:suppressAutoHyphens/>
              <w:spacing w:after="0" w:line="240" w:lineRule="auto"/>
              <w:ind w:left="626" w:hanging="569"/>
              <w:rPr>
                <w:bCs/>
                <w:sz w:val="22"/>
                <w:szCs w:val="22"/>
                <w:lang w:val="en-GB"/>
              </w:rPr>
            </w:pPr>
            <w:proofErr w:type="spellStart"/>
            <w:r w:rsidRPr="00BC1FA8">
              <w:rPr>
                <w:sz w:val="22"/>
                <w:szCs w:val="22"/>
                <w:lang w:val="en-GB"/>
              </w:rPr>
              <w:t>Jodidio</w:t>
            </w:r>
            <w:proofErr w:type="spellEnd"/>
            <w:r w:rsidRPr="00BC1FA8">
              <w:rPr>
                <w:sz w:val="22"/>
                <w:szCs w:val="22"/>
                <w:lang w:val="en-GB"/>
              </w:rPr>
              <w:t>, P.,</w:t>
            </w:r>
            <w:r w:rsidRPr="00BC1FA8">
              <w:rPr>
                <w:kern w:val="36"/>
                <w:sz w:val="22"/>
                <w:szCs w:val="22"/>
                <w:lang w:val="en-GB" w:eastAsia="pl-PL"/>
              </w:rPr>
              <w:t xml:space="preserve"> </w:t>
            </w:r>
            <w:r w:rsidRPr="00BC1FA8">
              <w:rPr>
                <w:bCs/>
                <w:i/>
                <w:iCs/>
                <w:sz w:val="22"/>
                <w:szCs w:val="22"/>
                <w:lang w:val="en-GB"/>
              </w:rPr>
              <w:t>Architecture now</w:t>
            </w:r>
            <w:r w:rsidRPr="00BC1FA8">
              <w:rPr>
                <w:bCs/>
                <w:iCs/>
                <w:sz w:val="22"/>
                <w:szCs w:val="22"/>
                <w:lang w:val="en-GB"/>
              </w:rPr>
              <w:t>, t. 6,</w:t>
            </w:r>
            <w:r w:rsidRPr="00BC1FA8">
              <w:rPr>
                <w:bCs/>
                <w:sz w:val="22"/>
                <w:szCs w:val="22"/>
                <w:lang w:val="en-GB"/>
              </w:rPr>
              <w:t xml:space="preserve"> Köln 2009. </w:t>
            </w:r>
          </w:p>
          <w:p w14:paraId="69B8DCFA" w14:textId="77777777" w:rsidR="00504C0C" w:rsidRPr="00BC1FA8" w:rsidRDefault="00504C0C" w:rsidP="00504C0C">
            <w:pPr>
              <w:numPr>
                <w:ilvl w:val="0"/>
                <w:numId w:val="7"/>
              </w:numPr>
              <w:tabs>
                <w:tab w:val="clear" w:pos="720"/>
              </w:tabs>
              <w:suppressAutoHyphens/>
              <w:spacing w:after="0" w:line="240" w:lineRule="auto"/>
              <w:ind w:left="626" w:hanging="569"/>
              <w:rPr>
                <w:bCs/>
                <w:sz w:val="22"/>
                <w:szCs w:val="22"/>
                <w:lang w:val="en-GB"/>
              </w:rPr>
            </w:pPr>
            <w:proofErr w:type="spellStart"/>
            <w:r w:rsidRPr="00BC1FA8">
              <w:rPr>
                <w:sz w:val="22"/>
                <w:szCs w:val="22"/>
                <w:lang w:val="en-GB"/>
              </w:rPr>
              <w:t>Jodidio</w:t>
            </w:r>
            <w:proofErr w:type="spellEnd"/>
            <w:r w:rsidRPr="00BC1FA8">
              <w:rPr>
                <w:sz w:val="22"/>
                <w:szCs w:val="22"/>
                <w:lang w:val="en-GB"/>
              </w:rPr>
              <w:t>, P.,</w:t>
            </w:r>
            <w:r w:rsidRPr="00BC1FA8">
              <w:rPr>
                <w:kern w:val="36"/>
                <w:sz w:val="22"/>
                <w:szCs w:val="22"/>
                <w:lang w:val="en-GB" w:eastAsia="pl-PL"/>
              </w:rPr>
              <w:t xml:space="preserve"> </w:t>
            </w:r>
            <w:r w:rsidRPr="00BC1FA8">
              <w:rPr>
                <w:bCs/>
                <w:i/>
                <w:iCs/>
                <w:sz w:val="22"/>
                <w:szCs w:val="22"/>
                <w:lang w:val="en-GB"/>
              </w:rPr>
              <w:t>Architecture Now! Houses</w:t>
            </w:r>
            <w:r w:rsidRPr="00BC1FA8">
              <w:rPr>
                <w:bCs/>
                <w:iCs/>
                <w:sz w:val="22"/>
                <w:szCs w:val="22"/>
                <w:lang w:val="en-GB"/>
              </w:rPr>
              <w:t xml:space="preserve">, </w:t>
            </w:r>
            <w:r w:rsidRPr="00BC1FA8">
              <w:rPr>
                <w:bCs/>
                <w:sz w:val="22"/>
                <w:szCs w:val="22"/>
                <w:lang w:val="en-GB"/>
              </w:rPr>
              <w:t>Köln.</w:t>
            </w:r>
          </w:p>
          <w:p w14:paraId="7402498B" w14:textId="77777777" w:rsidR="00504C0C" w:rsidRPr="00BC1FA8" w:rsidRDefault="00504C0C" w:rsidP="00504C0C">
            <w:pPr>
              <w:numPr>
                <w:ilvl w:val="0"/>
                <w:numId w:val="7"/>
              </w:numPr>
              <w:tabs>
                <w:tab w:val="clear" w:pos="720"/>
              </w:tabs>
              <w:suppressAutoHyphens/>
              <w:spacing w:after="0" w:line="240" w:lineRule="auto"/>
              <w:ind w:left="626" w:hanging="569"/>
              <w:rPr>
                <w:bCs/>
                <w:sz w:val="22"/>
                <w:szCs w:val="22"/>
                <w:lang w:val="en-GB"/>
              </w:rPr>
            </w:pPr>
            <w:proofErr w:type="spellStart"/>
            <w:r w:rsidRPr="00BC1FA8">
              <w:rPr>
                <w:bCs/>
                <w:sz w:val="22"/>
                <w:szCs w:val="22"/>
                <w:lang w:val="en-GB"/>
              </w:rPr>
              <w:t>Jodidio</w:t>
            </w:r>
            <w:proofErr w:type="spellEnd"/>
            <w:r w:rsidRPr="00BC1FA8">
              <w:rPr>
                <w:bCs/>
                <w:sz w:val="22"/>
                <w:szCs w:val="22"/>
                <w:lang w:val="en-GB"/>
              </w:rPr>
              <w:t xml:space="preserve">, P., </w:t>
            </w:r>
            <w:r w:rsidRPr="00BC1FA8">
              <w:rPr>
                <w:bCs/>
                <w:i/>
                <w:iCs/>
                <w:sz w:val="22"/>
                <w:szCs w:val="22"/>
                <w:lang w:val="en-GB"/>
              </w:rPr>
              <w:t>Temporary architecture now</w:t>
            </w:r>
            <w:r w:rsidRPr="00BC1FA8">
              <w:rPr>
                <w:bCs/>
                <w:sz w:val="22"/>
                <w:szCs w:val="22"/>
                <w:lang w:val="en-GB"/>
              </w:rPr>
              <w:t>, Köln 2011.</w:t>
            </w:r>
          </w:p>
          <w:p w14:paraId="16CC5AD3"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Kalinowski, W., </w:t>
            </w:r>
            <w:r w:rsidRPr="00BC1FA8">
              <w:rPr>
                <w:i/>
                <w:sz w:val="22"/>
                <w:szCs w:val="22"/>
              </w:rPr>
              <w:t>Zarys historii budowy miast w Polsce do połowy XIX wieku</w:t>
            </w:r>
            <w:r w:rsidRPr="00BC1FA8">
              <w:rPr>
                <w:sz w:val="22"/>
                <w:szCs w:val="22"/>
              </w:rPr>
              <w:t>,</w:t>
            </w:r>
            <w:r w:rsidRPr="00BC1FA8">
              <w:rPr>
                <w:i/>
                <w:sz w:val="22"/>
                <w:szCs w:val="22"/>
              </w:rPr>
              <w:t xml:space="preserve"> </w:t>
            </w:r>
            <w:r w:rsidRPr="00BC1FA8">
              <w:rPr>
                <w:sz w:val="22"/>
                <w:szCs w:val="22"/>
              </w:rPr>
              <w:t>Toruń 1966.</w:t>
            </w:r>
          </w:p>
          <w:p w14:paraId="38C517E9" w14:textId="77777777" w:rsidR="00504C0C" w:rsidRPr="00BC1FA8" w:rsidRDefault="00504C0C" w:rsidP="00504C0C">
            <w:pPr>
              <w:numPr>
                <w:ilvl w:val="0"/>
                <w:numId w:val="7"/>
              </w:numPr>
              <w:tabs>
                <w:tab w:val="clear" w:pos="720"/>
              </w:tabs>
              <w:suppressAutoHyphens/>
              <w:spacing w:after="0" w:line="240" w:lineRule="auto"/>
              <w:ind w:left="626" w:hanging="569"/>
              <w:rPr>
                <w:bCs/>
                <w:sz w:val="22"/>
                <w:szCs w:val="22"/>
                <w:lang w:val="en-GB"/>
              </w:rPr>
            </w:pPr>
            <w:r w:rsidRPr="00BC1FA8">
              <w:rPr>
                <w:bCs/>
                <w:sz w:val="22"/>
                <w:szCs w:val="22"/>
                <w:lang w:val="en-GB"/>
              </w:rPr>
              <w:t xml:space="preserve">Loew, S. </w:t>
            </w:r>
            <w:r w:rsidRPr="00BC1FA8">
              <w:rPr>
                <w:bCs/>
                <w:i/>
                <w:iCs/>
                <w:sz w:val="22"/>
                <w:szCs w:val="22"/>
                <w:lang w:val="en-GB"/>
              </w:rPr>
              <w:t>Modern Architecture in Historic Cities: Policy, Planning, and Building in Contemporary France</w:t>
            </w:r>
            <w:r w:rsidRPr="00BC1FA8">
              <w:rPr>
                <w:bCs/>
                <w:sz w:val="22"/>
                <w:szCs w:val="22"/>
                <w:lang w:val="en-GB"/>
              </w:rPr>
              <w:t>, London 1998.</w:t>
            </w:r>
          </w:p>
          <w:p w14:paraId="7C331584"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Lubocka-Hoffmann, M., </w:t>
            </w:r>
            <w:r w:rsidRPr="00BC1FA8">
              <w:rPr>
                <w:i/>
                <w:iCs/>
                <w:sz w:val="22"/>
                <w:szCs w:val="22"/>
              </w:rPr>
              <w:t>Miasta historyczne zachodniej i północnej Polski. Zniszczenia i programy odbudowy</w:t>
            </w:r>
            <w:r w:rsidRPr="00BC1FA8">
              <w:rPr>
                <w:sz w:val="22"/>
                <w:szCs w:val="22"/>
              </w:rPr>
              <w:t>, Bydgoszcz 2004.</w:t>
            </w:r>
          </w:p>
          <w:p w14:paraId="4ECD5AEB" w14:textId="77777777" w:rsidR="00504C0C" w:rsidRPr="00BC1FA8" w:rsidRDefault="00504C0C" w:rsidP="00504C0C">
            <w:pPr>
              <w:numPr>
                <w:ilvl w:val="0"/>
                <w:numId w:val="7"/>
              </w:numPr>
              <w:tabs>
                <w:tab w:val="clear" w:pos="720"/>
              </w:tabs>
              <w:suppressAutoHyphens/>
              <w:spacing w:after="0" w:line="240" w:lineRule="auto"/>
              <w:ind w:left="626" w:hanging="569"/>
              <w:rPr>
                <w:sz w:val="22"/>
                <w:szCs w:val="22"/>
              </w:rPr>
            </w:pPr>
            <w:r w:rsidRPr="00BC1FA8">
              <w:rPr>
                <w:sz w:val="22"/>
                <w:szCs w:val="22"/>
              </w:rPr>
              <w:t xml:space="preserve">Majdecki, L., </w:t>
            </w:r>
            <w:r w:rsidRPr="00BC1FA8">
              <w:rPr>
                <w:i/>
                <w:iCs/>
                <w:sz w:val="22"/>
                <w:szCs w:val="22"/>
              </w:rPr>
              <w:t>Ochrona i konserwacja zabytkowych założeń ogrodowych,</w:t>
            </w:r>
            <w:r w:rsidRPr="00BC1FA8">
              <w:rPr>
                <w:sz w:val="22"/>
                <w:szCs w:val="22"/>
              </w:rPr>
              <w:t xml:space="preserve"> Warszawa 1993.</w:t>
            </w:r>
          </w:p>
          <w:p w14:paraId="3725CDDA" w14:textId="77777777" w:rsidR="00504C0C" w:rsidRPr="00BC1FA8" w:rsidRDefault="00504C0C" w:rsidP="00504C0C">
            <w:pPr>
              <w:numPr>
                <w:ilvl w:val="0"/>
                <w:numId w:val="7"/>
              </w:numPr>
              <w:tabs>
                <w:tab w:val="clear" w:pos="720"/>
                <w:tab w:val="left" w:pos="294"/>
              </w:tabs>
              <w:suppressAutoHyphens/>
              <w:spacing w:after="0" w:line="240" w:lineRule="auto"/>
              <w:ind w:left="626" w:hanging="569"/>
              <w:rPr>
                <w:sz w:val="22"/>
                <w:szCs w:val="22"/>
              </w:rPr>
            </w:pPr>
            <w:r w:rsidRPr="00BC1FA8">
              <w:rPr>
                <w:sz w:val="22"/>
                <w:szCs w:val="22"/>
              </w:rPr>
              <w:t xml:space="preserve">Małachowicz, E., </w:t>
            </w:r>
            <w:r w:rsidRPr="00BC1FA8">
              <w:rPr>
                <w:i/>
                <w:iCs/>
                <w:sz w:val="22"/>
                <w:szCs w:val="22"/>
              </w:rPr>
              <w:t>Konserwacja i rewaloryzacja architektury w zespołach i krajobrazie</w:t>
            </w:r>
            <w:r w:rsidRPr="00BC1FA8">
              <w:rPr>
                <w:sz w:val="22"/>
                <w:szCs w:val="22"/>
              </w:rPr>
              <w:t>, Wrocław 1994.</w:t>
            </w:r>
          </w:p>
          <w:p w14:paraId="4056EDED" w14:textId="77777777" w:rsidR="00504C0C" w:rsidRPr="00BC1FA8" w:rsidRDefault="00504C0C" w:rsidP="00504C0C">
            <w:pPr>
              <w:numPr>
                <w:ilvl w:val="0"/>
                <w:numId w:val="7"/>
              </w:numPr>
              <w:tabs>
                <w:tab w:val="clear" w:pos="720"/>
                <w:tab w:val="left" w:pos="294"/>
              </w:tabs>
              <w:suppressAutoHyphens/>
              <w:spacing w:after="0" w:line="240" w:lineRule="auto"/>
              <w:ind w:left="626" w:right="49" w:hanging="569"/>
              <w:rPr>
                <w:sz w:val="22"/>
                <w:szCs w:val="22"/>
                <w:lang w:val="en-US"/>
              </w:rPr>
            </w:pPr>
            <w:r w:rsidRPr="00BC1FA8">
              <w:rPr>
                <w:sz w:val="22"/>
                <w:szCs w:val="22"/>
                <w:lang w:val="en-US"/>
              </w:rPr>
              <w:t xml:space="preserve">Mumford, L., </w:t>
            </w:r>
            <w:r w:rsidRPr="00BC1FA8">
              <w:rPr>
                <w:i/>
                <w:sz w:val="22"/>
                <w:szCs w:val="22"/>
                <w:lang w:val="en-US"/>
              </w:rPr>
              <w:t>The City in History. Its Origins, Its Transformations, and Its Prospects</w:t>
            </w:r>
            <w:r w:rsidRPr="00BC1FA8">
              <w:rPr>
                <w:sz w:val="22"/>
                <w:szCs w:val="22"/>
                <w:lang w:val="en-US"/>
              </w:rPr>
              <w:t>,</w:t>
            </w:r>
            <w:r w:rsidRPr="00BC1FA8">
              <w:rPr>
                <w:i/>
                <w:sz w:val="22"/>
                <w:szCs w:val="22"/>
                <w:lang w:val="en-US"/>
              </w:rPr>
              <w:t xml:space="preserve"> </w:t>
            </w:r>
            <w:r w:rsidRPr="00BC1FA8">
              <w:rPr>
                <w:sz w:val="22"/>
                <w:szCs w:val="22"/>
                <w:lang w:val="en-US"/>
              </w:rPr>
              <w:t>New York 1961.</w:t>
            </w:r>
          </w:p>
          <w:p w14:paraId="61F26CBF" w14:textId="77777777" w:rsidR="00504C0C" w:rsidRPr="00BC1FA8" w:rsidRDefault="00504C0C" w:rsidP="00504C0C">
            <w:pPr>
              <w:numPr>
                <w:ilvl w:val="0"/>
                <w:numId w:val="7"/>
              </w:numPr>
              <w:tabs>
                <w:tab w:val="clear" w:pos="720"/>
                <w:tab w:val="left" w:pos="57"/>
              </w:tabs>
              <w:suppressAutoHyphens/>
              <w:spacing w:after="0" w:line="240" w:lineRule="auto"/>
              <w:ind w:left="626" w:hanging="569"/>
              <w:rPr>
                <w:sz w:val="22"/>
                <w:szCs w:val="22"/>
              </w:rPr>
            </w:pPr>
            <w:r w:rsidRPr="00BC1FA8">
              <w:rPr>
                <w:sz w:val="22"/>
                <w:szCs w:val="22"/>
              </w:rPr>
              <w:t xml:space="preserve">Ostrowski, W., </w:t>
            </w:r>
            <w:r w:rsidRPr="00BC1FA8">
              <w:rPr>
                <w:i/>
                <w:iCs/>
                <w:sz w:val="22"/>
                <w:szCs w:val="22"/>
              </w:rPr>
              <w:t>Rewaloryzacja zabytkowych zespołów urbanistycznych</w:t>
            </w:r>
            <w:r w:rsidRPr="00BC1FA8">
              <w:rPr>
                <w:sz w:val="22"/>
                <w:szCs w:val="22"/>
              </w:rPr>
              <w:t>, Warszawa 1980.</w:t>
            </w:r>
          </w:p>
          <w:p w14:paraId="2C42B873" w14:textId="77777777" w:rsidR="00504C0C" w:rsidRPr="00BC1FA8" w:rsidRDefault="00504C0C" w:rsidP="00504C0C">
            <w:pPr>
              <w:numPr>
                <w:ilvl w:val="0"/>
                <w:numId w:val="7"/>
              </w:numPr>
              <w:tabs>
                <w:tab w:val="clear" w:pos="720"/>
              </w:tabs>
              <w:suppressAutoHyphens/>
              <w:spacing w:after="0" w:line="240" w:lineRule="auto"/>
              <w:ind w:left="626" w:right="49" w:hanging="569"/>
              <w:rPr>
                <w:sz w:val="22"/>
                <w:szCs w:val="22"/>
              </w:rPr>
            </w:pPr>
            <w:r w:rsidRPr="00BC1FA8">
              <w:rPr>
                <w:sz w:val="22"/>
                <w:szCs w:val="22"/>
              </w:rPr>
              <w:t xml:space="preserve">Ostrowski, W., </w:t>
            </w:r>
            <w:r w:rsidRPr="00BC1FA8">
              <w:rPr>
                <w:i/>
                <w:sz w:val="22"/>
                <w:szCs w:val="22"/>
              </w:rPr>
              <w:t>Wprowadzenie do historii budowy miast - ludzie i środowisko</w:t>
            </w:r>
            <w:r w:rsidRPr="00BC1FA8">
              <w:rPr>
                <w:sz w:val="22"/>
                <w:szCs w:val="22"/>
              </w:rPr>
              <w:t>,</w:t>
            </w:r>
            <w:r w:rsidRPr="00BC1FA8">
              <w:rPr>
                <w:i/>
                <w:sz w:val="22"/>
                <w:szCs w:val="22"/>
              </w:rPr>
              <w:t xml:space="preserve"> </w:t>
            </w:r>
            <w:r w:rsidRPr="00BC1FA8">
              <w:rPr>
                <w:sz w:val="22"/>
                <w:szCs w:val="22"/>
              </w:rPr>
              <w:t>Warszawa 2001.</w:t>
            </w:r>
          </w:p>
          <w:p w14:paraId="16AADE2F" w14:textId="77777777" w:rsidR="00504C0C" w:rsidRPr="00BC1FA8" w:rsidRDefault="00504C0C" w:rsidP="00504C0C">
            <w:pPr>
              <w:numPr>
                <w:ilvl w:val="0"/>
                <w:numId w:val="7"/>
              </w:numPr>
              <w:tabs>
                <w:tab w:val="clear" w:pos="720"/>
                <w:tab w:val="left" w:pos="294"/>
              </w:tabs>
              <w:suppressAutoHyphens/>
              <w:spacing w:after="0" w:line="240" w:lineRule="auto"/>
              <w:ind w:left="626" w:hanging="569"/>
              <w:rPr>
                <w:sz w:val="22"/>
                <w:szCs w:val="22"/>
              </w:rPr>
            </w:pPr>
            <w:r w:rsidRPr="00BC1FA8">
              <w:rPr>
                <w:sz w:val="22"/>
                <w:szCs w:val="22"/>
              </w:rPr>
              <w:t xml:space="preserve">Rymaszewski, B., </w:t>
            </w:r>
            <w:r w:rsidRPr="00BC1FA8">
              <w:rPr>
                <w:i/>
                <w:iCs/>
                <w:sz w:val="22"/>
                <w:szCs w:val="22"/>
              </w:rPr>
              <w:t>O przetrwanie dawnych miast</w:t>
            </w:r>
            <w:r w:rsidRPr="00BC1FA8">
              <w:rPr>
                <w:sz w:val="22"/>
                <w:szCs w:val="22"/>
              </w:rPr>
              <w:t>, Warszawa 1984.</w:t>
            </w:r>
          </w:p>
          <w:p w14:paraId="2116D33F" w14:textId="58ACDCC8" w:rsidR="00551CD3" w:rsidRPr="00BC1FA8" w:rsidRDefault="00504C0C" w:rsidP="00504C0C">
            <w:pPr>
              <w:numPr>
                <w:ilvl w:val="0"/>
                <w:numId w:val="7"/>
              </w:numPr>
              <w:tabs>
                <w:tab w:val="clear" w:pos="720"/>
              </w:tabs>
              <w:suppressAutoHyphens/>
              <w:spacing w:after="0" w:line="240" w:lineRule="auto"/>
              <w:ind w:left="626" w:hanging="569"/>
              <w:rPr>
                <w:sz w:val="22"/>
                <w:szCs w:val="22"/>
                <w:lang w:val="en-GB"/>
              </w:rPr>
            </w:pPr>
            <w:r w:rsidRPr="00BC1FA8">
              <w:rPr>
                <w:sz w:val="22"/>
                <w:szCs w:val="22"/>
                <w:lang w:val="en-GB"/>
              </w:rPr>
              <w:t xml:space="preserve">Semes, S. W., </w:t>
            </w:r>
            <w:r w:rsidRPr="00BC1FA8">
              <w:rPr>
                <w:i/>
                <w:iCs/>
                <w:sz w:val="22"/>
                <w:szCs w:val="22"/>
                <w:lang w:val="en-GB"/>
              </w:rPr>
              <w:t>The Future of the Past: A Conservation Ethic for Architecture, Urbanism, and Historic Preservation</w:t>
            </w:r>
            <w:r w:rsidRPr="00BC1FA8">
              <w:rPr>
                <w:sz w:val="22"/>
                <w:szCs w:val="22"/>
                <w:lang w:val="en-GB"/>
              </w:rPr>
              <w:t>, New York 2009.</w:t>
            </w:r>
          </w:p>
          <w:p w14:paraId="03B2E8E3" w14:textId="77777777" w:rsidR="00C20EF7" w:rsidRPr="00BC1FA8" w:rsidRDefault="00C20EF7" w:rsidP="0076154C">
            <w:pPr>
              <w:spacing w:after="0" w:line="240" w:lineRule="auto"/>
              <w:ind w:left="57"/>
              <w:rPr>
                <w:rFonts w:eastAsia="Times New Roman"/>
                <w:bCs/>
                <w:caps/>
                <w:sz w:val="22"/>
                <w:szCs w:val="22"/>
                <w:lang w:val="en-US" w:eastAsia="pl-PL"/>
              </w:rPr>
            </w:pPr>
          </w:p>
          <w:p w14:paraId="019D0D82" w14:textId="77777777" w:rsidR="00551CD3" w:rsidRPr="00BC1FA8" w:rsidRDefault="00096A7B" w:rsidP="0076154C">
            <w:pPr>
              <w:spacing w:after="60" w:line="240" w:lineRule="auto"/>
              <w:ind w:left="57"/>
              <w:rPr>
                <w:rFonts w:eastAsia="Times New Roman"/>
                <w:b/>
                <w:bCs/>
                <w:caps/>
                <w:u w:val="single"/>
                <w:lang w:eastAsia="pl-PL"/>
              </w:rPr>
            </w:pPr>
            <w:r w:rsidRPr="00BC1FA8">
              <w:rPr>
                <w:rFonts w:eastAsia="Times New Roman"/>
                <w:b/>
                <w:bCs/>
                <w:caps/>
                <w:u w:val="single"/>
                <w:lang w:eastAsia="pl-PL"/>
              </w:rPr>
              <w:t>additional</w:t>
            </w:r>
            <w:r w:rsidR="00551CD3" w:rsidRPr="00BC1FA8">
              <w:rPr>
                <w:rFonts w:eastAsia="Times New Roman"/>
                <w:b/>
                <w:bCs/>
                <w:caps/>
                <w:u w:val="single"/>
                <w:lang w:eastAsia="pl-PL"/>
              </w:rPr>
              <w:t xml:space="preserve"> LITERATURE:</w:t>
            </w:r>
          </w:p>
          <w:p w14:paraId="5BC8BB03"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rPr>
            </w:pPr>
            <w:r w:rsidRPr="00BC1FA8">
              <w:rPr>
                <w:i/>
                <w:iCs/>
                <w:sz w:val="22"/>
                <w:szCs w:val="22"/>
              </w:rPr>
              <w:t>Atlas architektury Wrocławia</w:t>
            </w:r>
            <w:r w:rsidRPr="00BC1FA8">
              <w:rPr>
                <w:sz w:val="22"/>
                <w:szCs w:val="22"/>
              </w:rPr>
              <w:t>, Harasimowicz, J. (red.), t.1, 2, Wrocław 1997, 1998.</w:t>
            </w:r>
          </w:p>
          <w:p w14:paraId="3EBB4957"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rPr>
            </w:pPr>
            <w:r w:rsidRPr="00BC1FA8">
              <w:rPr>
                <w:i/>
                <w:iCs/>
                <w:sz w:val="22"/>
                <w:szCs w:val="22"/>
              </w:rPr>
              <w:t>Atlas historyczny miast Polskich</w:t>
            </w:r>
            <w:r w:rsidRPr="00BC1FA8">
              <w:rPr>
                <w:sz w:val="22"/>
                <w:szCs w:val="22"/>
              </w:rPr>
              <w:t>, t.1: Prusy Królewskie i Warmia, Czacharowski, A. (red.), z. 1: Elbląg, z. 2: Toruń, z. 5: Elbląg; t.4: Śląsk, Młynarska- Kaletynowa, M. (red.), z. 1: Wrocław, z. 2: Środa Śląska; t.5: Małopolska, Noga, Z. (red.), z. 1: Kraków.</w:t>
            </w:r>
          </w:p>
          <w:p w14:paraId="31F973FC"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Convention for the Protection of the Architectural Heritage of Europe</w:t>
            </w:r>
            <w:r w:rsidRPr="00BC1FA8">
              <w:rPr>
                <w:iCs/>
                <w:sz w:val="22"/>
                <w:szCs w:val="22"/>
                <w:lang w:val="en-GB"/>
              </w:rPr>
              <w:t>,</w:t>
            </w:r>
            <w:r w:rsidRPr="00BC1FA8">
              <w:rPr>
                <w:i/>
                <w:iCs/>
                <w:sz w:val="22"/>
                <w:szCs w:val="22"/>
                <w:lang w:val="en-GB"/>
              </w:rPr>
              <w:t xml:space="preserve"> </w:t>
            </w:r>
            <w:r w:rsidRPr="00BC1FA8">
              <w:rPr>
                <w:sz w:val="22"/>
                <w:szCs w:val="22"/>
                <w:lang w:val="en-GB"/>
              </w:rPr>
              <w:t>Council of Europe, 1985. http://conventions.coe.int/Treaty/EN/Treaties/Html/121. htm</w:t>
            </w:r>
          </w:p>
          <w:p w14:paraId="49E35B2B"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rPr>
            </w:pPr>
            <w:r w:rsidRPr="00BC1FA8">
              <w:rPr>
                <w:sz w:val="22"/>
                <w:szCs w:val="22"/>
              </w:rPr>
              <w:t xml:space="preserve">Czerner, O., </w:t>
            </w:r>
            <w:r w:rsidRPr="00BC1FA8">
              <w:rPr>
                <w:i/>
                <w:iCs/>
                <w:sz w:val="22"/>
                <w:szCs w:val="22"/>
              </w:rPr>
              <w:t>Wrocław na dawnej rycinie</w:t>
            </w:r>
            <w:r w:rsidRPr="00BC1FA8">
              <w:rPr>
                <w:sz w:val="22"/>
                <w:szCs w:val="22"/>
              </w:rPr>
              <w:t>, Wrocław 1989.</w:t>
            </w:r>
          </w:p>
          <w:p w14:paraId="322D6B8C"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sz w:val="22"/>
                <w:szCs w:val="22"/>
                <w:lang w:val="en-GB"/>
              </w:rPr>
              <w:t xml:space="preserve">Davies, M. </w:t>
            </w:r>
            <w:r w:rsidRPr="00BC1FA8">
              <w:rPr>
                <w:i/>
                <w:iCs/>
                <w:sz w:val="22"/>
                <w:szCs w:val="22"/>
                <w:lang w:val="en-GB"/>
              </w:rPr>
              <w:t>Design in the historic environment</w:t>
            </w:r>
            <w:r w:rsidRPr="00BC1FA8">
              <w:rPr>
                <w:sz w:val="22"/>
                <w:szCs w:val="22"/>
                <w:lang w:val="en-GB"/>
              </w:rPr>
              <w:t xml:space="preserve">. </w:t>
            </w:r>
            <w:r w:rsidRPr="00BC1FA8">
              <w:rPr>
                <w:i/>
                <w:iCs/>
                <w:sz w:val="22"/>
                <w:szCs w:val="22"/>
                <w:lang w:val="en-GB"/>
              </w:rPr>
              <w:t>The Building Conservation Directory</w:t>
            </w:r>
            <w:r w:rsidRPr="00BC1FA8">
              <w:rPr>
                <w:sz w:val="22"/>
                <w:szCs w:val="22"/>
                <w:lang w:val="en-GB"/>
              </w:rPr>
              <w:t>, 2003. http://www.buildingconservation.com/articles/design/ design.htm.</w:t>
            </w:r>
          </w:p>
          <w:p w14:paraId="1383950E"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rPr>
            </w:pPr>
            <w:r w:rsidRPr="00BC1FA8">
              <w:rPr>
                <w:sz w:val="22"/>
                <w:szCs w:val="22"/>
              </w:rPr>
              <w:t xml:space="preserve">Graham, W., </w:t>
            </w:r>
            <w:r w:rsidRPr="00BC1FA8">
              <w:rPr>
                <w:i/>
                <w:iCs/>
                <w:sz w:val="22"/>
                <w:szCs w:val="22"/>
              </w:rPr>
              <w:t>Miasta wyśnione – siedem wizji urbanistycznych, które kształtują nasz świat</w:t>
            </w:r>
            <w:r w:rsidRPr="00BC1FA8">
              <w:rPr>
                <w:sz w:val="22"/>
                <w:szCs w:val="22"/>
              </w:rPr>
              <w:t>, Kraków 2016.</w:t>
            </w:r>
          </w:p>
          <w:p w14:paraId="39FA0098"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International Charter for the Conservation and Restoration of Monuments and Sites (The Venice Charter 1964)</w:t>
            </w:r>
            <w:r w:rsidRPr="00BC1FA8">
              <w:rPr>
                <w:sz w:val="22"/>
                <w:szCs w:val="22"/>
                <w:lang w:val="en-GB"/>
              </w:rPr>
              <w:t>. 2nd International Congress of Architects and Technicians of Historic Monuments, International Council on Monuments and Sites (ICOMOS), 1965. http://www.international.icomos.org/char</w:t>
            </w:r>
            <w:r w:rsidRPr="00BC1FA8">
              <w:rPr>
                <w:sz w:val="22"/>
                <w:szCs w:val="22"/>
                <w:lang w:val="en-GB"/>
              </w:rPr>
              <w:softHyphen/>
              <w:t>ters/venice_e.pdf</w:t>
            </w:r>
          </w:p>
          <w:p w14:paraId="46F59E23"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The Norms of Quito (1967): Final Report of the Meeting on the Preservation and Utilization of Monuments and Sites of Artistic and Historical Value Held in Quito, Ecuador, from November 29 to December 2, 1967</w:t>
            </w:r>
            <w:r w:rsidRPr="00BC1FA8">
              <w:rPr>
                <w:sz w:val="22"/>
                <w:szCs w:val="22"/>
                <w:lang w:val="en-GB"/>
              </w:rPr>
              <w:t>, International Council on Monuments and Sites (ICOMOS), 1967. http://www.icomos.org/en/ charters-and-texts/179-articles-en-francais/</w:t>
            </w:r>
            <w:proofErr w:type="spellStart"/>
            <w:r w:rsidRPr="00BC1FA8">
              <w:rPr>
                <w:sz w:val="22"/>
                <w:szCs w:val="22"/>
                <w:lang w:val="en-GB"/>
              </w:rPr>
              <w:t>ressources</w:t>
            </w:r>
            <w:proofErr w:type="spellEnd"/>
            <w:r w:rsidRPr="00BC1FA8">
              <w:rPr>
                <w:sz w:val="22"/>
                <w:szCs w:val="22"/>
                <w:lang w:val="en-GB"/>
              </w:rPr>
              <w:t>/ charters-and-standards/168-the-norms-of-quito</w:t>
            </w:r>
          </w:p>
          <w:p w14:paraId="57C0732A"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Charter on the Built Vernacular Heritage (1999): Ratified by the ICOMOS 12th General Assembly Mexico 1999</w:t>
            </w:r>
            <w:r w:rsidRPr="00BC1FA8">
              <w:rPr>
                <w:sz w:val="22"/>
                <w:szCs w:val="22"/>
                <w:lang w:val="en-GB"/>
              </w:rPr>
              <w:t>, International Council on Monuments and Sites (ICOMOS), 1999. http://www.international.icomos.org/charters/ vernacular_e.pdf</w:t>
            </w:r>
          </w:p>
          <w:p w14:paraId="0D0EF2EB"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Xi'an Declaration on the Conservation of the Setting of Heritage Structures, Sites and Areas: Adopted in Xi'an, China by the 15th General Assembly of ICOMOS on 21 October 2005</w:t>
            </w:r>
            <w:r w:rsidRPr="00BC1FA8">
              <w:rPr>
                <w:sz w:val="22"/>
                <w:szCs w:val="22"/>
                <w:lang w:val="en-GB"/>
              </w:rPr>
              <w:t>, International Council on Monuments and Sites (ICOMOS), 2005. http://www.international.icomos.org/charters/ xian-declaration.pdf</w:t>
            </w:r>
          </w:p>
          <w:p w14:paraId="1189E0FD"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sz w:val="22"/>
                <w:szCs w:val="22"/>
                <w:lang w:val="en-GB"/>
              </w:rPr>
              <w:t xml:space="preserve">Macdonald, S. </w:t>
            </w:r>
            <w:r w:rsidRPr="00BC1FA8">
              <w:rPr>
                <w:i/>
                <w:iCs/>
                <w:sz w:val="22"/>
                <w:szCs w:val="22"/>
                <w:lang w:val="en-GB"/>
              </w:rPr>
              <w:t>Contemporary architecture in historic urban environments</w:t>
            </w:r>
            <w:r w:rsidRPr="00BC1FA8">
              <w:rPr>
                <w:sz w:val="22"/>
                <w:szCs w:val="22"/>
                <w:lang w:val="en-GB"/>
              </w:rPr>
              <w:t>, “</w:t>
            </w:r>
            <w:r w:rsidRPr="00BC1FA8">
              <w:rPr>
                <w:iCs/>
                <w:sz w:val="22"/>
                <w:szCs w:val="22"/>
                <w:lang w:val="en-GB"/>
              </w:rPr>
              <w:t xml:space="preserve">Conservation Perspectives: The GCI Newsletter”, </w:t>
            </w:r>
            <w:r w:rsidRPr="00BC1FA8">
              <w:rPr>
                <w:sz w:val="22"/>
                <w:szCs w:val="22"/>
                <w:lang w:val="en-GB"/>
              </w:rPr>
              <w:t xml:space="preserve">2011, </w:t>
            </w:r>
            <w:r w:rsidRPr="00BC1FA8">
              <w:rPr>
                <w:iCs/>
                <w:sz w:val="22"/>
                <w:szCs w:val="22"/>
                <w:lang w:val="en-GB"/>
              </w:rPr>
              <w:t>t.</w:t>
            </w:r>
            <w:r w:rsidRPr="00BC1FA8">
              <w:rPr>
                <w:i/>
                <w:iCs/>
                <w:sz w:val="22"/>
                <w:szCs w:val="22"/>
                <w:lang w:val="en-GB"/>
              </w:rPr>
              <w:t xml:space="preserve"> </w:t>
            </w:r>
            <w:r w:rsidRPr="00BC1FA8">
              <w:rPr>
                <w:sz w:val="22"/>
                <w:szCs w:val="22"/>
                <w:lang w:val="en-GB"/>
              </w:rPr>
              <w:t xml:space="preserve">26, nr 2. s.13-15. http:// </w:t>
            </w:r>
            <w:hyperlink r:id="rId6" w:history="1">
              <w:r w:rsidRPr="00BC1FA8">
                <w:rPr>
                  <w:rStyle w:val="Hipercze"/>
                  <w:color w:val="auto"/>
                  <w:sz w:val="22"/>
                  <w:szCs w:val="22"/>
                  <w:lang w:val="en-GB"/>
                </w:rPr>
                <w:t>www.getty.edu/conservation/publications_resources/newsletters/26_2/contem</w:t>
              </w:r>
              <w:r w:rsidRPr="00BC1FA8">
                <w:rPr>
                  <w:rStyle w:val="Hipercze"/>
                  <w:color w:val="auto"/>
                  <w:sz w:val="22"/>
                  <w:szCs w:val="22"/>
                  <w:lang w:val="en-GB"/>
                </w:rPr>
                <w:softHyphen/>
                <w:t>porary.html</w:t>
              </w:r>
            </w:hyperlink>
            <w:r w:rsidRPr="00BC1FA8">
              <w:rPr>
                <w:sz w:val="22"/>
                <w:szCs w:val="22"/>
                <w:lang w:val="en-GB"/>
              </w:rPr>
              <w:t>.</w:t>
            </w:r>
          </w:p>
          <w:p w14:paraId="7189058D"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Management of Historic Centres</w:t>
            </w:r>
            <w:r w:rsidRPr="00BC1FA8">
              <w:rPr>
                <w:sz w:val="22"/>
                <w:szCs w:val="22"/>
                <w:lang w:val="en-GB"/>
              </w:rPr>
              <w:t>, Pickard, R. (red.), Conservation of the European Built Heritage Series, 2., London 2001.</w:t>
            </w:r>
          </w:p>
          <w:p w14:paraId="30A6E28B"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sz w:val="22"/>
                <w:szCs w:val="22"/>
                <w:lang w:val="en-GB"/>
              </w:rPr>
              <w:t xml:space="preserve">Richards, K. </w:t>
            </w:r>
            <w:r w:rsidRPr="00BC1FA8">
              <w:rPr>
                <w:i/>
                <w:iCs/>
                <w:sz w:val="22"/>
                <w:szCs w:val="22"/>
                <w:lang w:val="en-GB"/>
              </w:rPr>
              <w:t>History as prelude: Modern interventions in historic context</w:t>
            </w:r>
            <w:r w:rsidRPr="00BC1FA8">
              <w:rPr>
                <w:sz w:val="22"/>
                <w:szCs w:val="22"/>
                <w:lang w:val="en-GB"/>
              </w:rPr>
              <w:t>, “</w:t>
            </w:r>
            <w:r w:rsidRPr="00BC1FA8">
              <w:rPr>
                <w:iCs/>
                <w:sz w:val="22"/>
                <w:szCs w:val="22"/>
                <w:lang w:val="en-GB"/>
              </w:rPr>
              <w:t xml:space="preserve">Oculus”, </w:t>
            </w:r>
            <w:r w:rsidRPr="00BC1FA8">
              <w:rPr>
                <w:sz w:val="22"/>
                <w:szCs w:val="22"/>
                <w:lang w:val="en-GB"/>
              </w:rPr>
              <w:t>2003,</w:t>
            </w:r>
            <w:r w:rsidRPr="00BC1FA8">
              <w:rPr>
                <w:iCs/>
                <w:sz w:val="22"/>
                <w:szCs w:val="22"/>
                <w:lang w:val="en-GB"/>
              </w:rPr>
              <w:t xml:space="preserve"> t.</w:t>
            </w:r>
            <w:r w:rsidRPr="00BC1FA8">
              <w:rPr>
                <w:i/>
                <w:iCs/>
                <w:sz w:val="22"/>
                <w:szCs w:val="22"/>
                <w:lang w:val="en-GB"/>
              </w:rPr>
              <w:t xml:space="preserve"> </w:t>
            </w:r>
            <w:r w:rsidRPr="00BC1FA8">
              <w:rPr>
                <w:sz w:val="22"/>
                <w:szCs w:val="22"/>
                <w:lang w:val="en-GB"/>
              </w:rPr>
              <w:t>65, nr 1, s.24-27.</w:t>
            </w:r>
          </w:p>
          <w:p w14:paraId="0D4DACC4"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sz w:val="22"/>
                <w:szCs w:val="22"/>
                <w:lang w:val="en-GB"/>
              </w:rPr>
              <w:t xml:space="preserve">Scott, K., </w:t>
            </w:r>
            <w:r w:rsidRPr="00BC1FA8">
              <w:rPr>
                <w:i/>
                <w:iCs/>
                <w:sz w:val="22"/>
                <w:szCs w:val="22"/>
                <w:lang w:val="en-GB"/>
              </w:rPr>
              <w:t>Designing in historic cities</w:t>
            </w:r>
            <w:r w:rsidRPr="00BC1FA8">
              <w:rPr>
                <w:sz w:val="22"/>
                <w:szCs w:val="22"/>
                <w:lang w:val="en-GB"/>
              </w:rPr>
              <w:t>, “</w:t>
            </w:r>
            <w:r w:rsidRPr="00BC1FA8">
              <w:rPr>
                <w:iCs/>
                <w:sz w:val="22"/>
                <w:szCs w:val="22"/>
                <w:lang w:val="en-GB"/>
              </w:rPr>
              <w:t xml:space="preserve">Planner”, 1990, t. </w:t>
            </w:r>
            <w:r w:rsidRPr="00BC1FA8">
              <w:rPr>
                <w:sz w:val="22"/>
                <w:szCs w:val="22"/>
                <w:lang w:val="en-GB"/>
              </w:rPr>
              <w:t>76, nr 7, s. 23-24.</w:t>
            </w:r>
          </w:p>
          <w:p w14:paraId="77E98C81"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Recommendation on the Historic Urban Landscape, including a glossary of definitions</w:t>
            </w:r>
            <w:r w:rsidRPr="00BC1FA8">
              <w:rPr>
                <w:sz w:val="22"/>
                <w:szCs w:val="22"/>
                <w:lang w:val="en-GB"/>
              </w:rPr>
              <w:t>, UNESCO, 2011. http://portal.unesco.org/en/ev.php-URL_ D=48857&amp;URL_DO=DO_TOPIC&amp;URL_SECTION=201.html</w:t>
            </w:r>
          </w:p>
          <w:p w14:paraId="55C01EA2"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lang w:val="en-GB"/>
              </w:rPr>
            </w:pPr>
            <w:r w:rsidRPr="00BC1FA8">
              <w:rPr>
                <w:i/>
                <w:iCs/>
                <w:sz w:val="22"/>
                <w:szCs w:val="22"/>
                <w:lang w:val="en-GB"/>
              </w:rPr>
              <w:t>Context: New Buildings in Historic Settings</w:t>
            </w:r>
            <w:r w:rsidRPr="00BC1FA8">
              <w:rPr>
                <w:sz w:val="22"/>
                <w:szCs w:val="22"/>
                <w:lang w:val="en-GB"/>
              </w:rPr>
              <w:t>, Warren, J., Worthington J., Taylor S., (red.), Oxford 1998.</w:t>
            </w:r>
          </w:p>
          <w:p w14:paraId="294D9DA2" w14:textId="77777777" w:rsidR="00504C0C" w:rsidRPr="00BC1FA8" w:rsidRDefault="00504C0C" w:rsidP="00504C0C">
            <w:pPr>
              <w:numPr>
                <w:ilvl w:val="0"/>
                <w:numId w:val="6"/>
              </w:numPr>
              <w:tabs>
                <w:tab w:val="clear" w:pos="730"/>
              </w:tabs>
              <w:suppressAutoHyphens/>
              <w:spacing w:after="0" w:line="240" w:lineRule="auto"/>
              <w:ind w:left="626" w:hanging="569"/>
              <w:rPr>
                <w:sz w:val="22"/>
                <w:szCs w:val="22"/>
              </w:rPr>
            </w:pPr>
            <w:r w:rsidRPr="00BC1FA8">
              <w:rPr>
                <w:sz w:val="22"/>
                <w:szCs w:val="22"/>
              </w:rPr>
              <w:t xml:space="preserve">Weichert, K., </w:t>
            </w:r>
            <w:r w:rsidRPr="00BC1FA8">
              <w:rPr>
                <w:i/>
                <w:iCs/>
                <w:sz w:val="22"/>
                <w:szCs w:val="22"/>
              </w:rPr>
              <w:t>Miasteczka polskie jako zagadnienie urbanistyczne</w:t>
            </w:r>
            <w:r w:rsidRPr="00BC1FA8">
              <w:rPr>
                <w:sz w:val="22"/>
                <w:szCs w:val="22"/>
              </w:rPr>
              <w:t>, Warszawa 1947.</w:t>
            </w:r>
          </w:p>
          <w:p w14:paraId="5C8CA462" w14:textId="6E52504B" w:rsidR="00551CD3" w:rsidRPr="00BC1FA8" w:rsidRDefault="00504C0C" w:rsidP="0076154C">
            <w:pPr>
              <w:numPr>
                <w:ilvl w:val="0"/>
                <w:numId w:val="6"/>
              </w:numPr>
              <w:tabs>
                <w:tab w:val="clear" w:pos="730"/>
              </w:tabs>
              <w:suppressAutoHyphens/>
              <w:spacing w:after="0" w:line="240" w:lineRule="auto"/>
              <w:ind w:left="626" w:hanging="569"/>
              <w:rPr>
                <w:sz w:val="22"/>
                <w:szCs w:val="22"/>
              </w:rPr>
            </w:pPr>
            <w:r w:rsidRPr="00BC1FA8">
              <w:rPr>
                <w:i/>
                <w:iCs/>
                <w:sz w:val="22"/>
                <w:szCs w:val="22"/>
              </w:rPr>
              <w:t>Zabytki urbanistyki i architektury w Polsce</w:t>
            </w:r>
            <w:r w:rsidRPr="00BC1FA8">
              <w:rPr>
                <w:sz w:val="22"/>
                <w:szCs w:val="22"/>
              </w:rPr>
              <w:t xml:space="preserve">, Zin, W. (red.), t. 1: </w:t>
            </w:r>
            <w:r w:rsidRPr="00BC1FA8">
              <w:rPr>
                <w:i/>
                <w:sz w:val="22"/>
                <w:szCs w:val="22"/>
              </w:rPr>
              <w:t>Miasta historyczne</w:t>
            </w:r>
            <w:r w:rsidRPr="00BC1FA8">
              <w:rPr>
                <w:sz w:val="22"/>
                <w:szCs w:val="22"/>
              </w:rPr>
              <w:t>, Kalinowski, W. (red.), Warszawa 1986.</w:t>
            </w:r>
          </w:p>
        </w:tc>
      </w:tr>
    </w:tbl>
    <w:p w14:paraId="69CDCD64" w14:textId="77777777" w:rsidR="00A434E1" w:rsidRPr="00BC1FA8" w:rsidRDefault="00A434E1" w:rsidP="00A434E1">
      <w:pPr>
        <w:spacing w:after="0"/>
        <w:rPr>
          <w:sz w:val="22"/>
          <w:szCs w:val="22"/>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C1FA8" w:rsidRPr="00D07D59" w14:paraId="0C7E2F50" w14:textId="77777777" w:rsidTr="0090132F">
        <w:trPr>
          <w:trHeight w:val="283"/>
        </w:trPr>
        <w:tc>
          <w:tcPr>
            <w:tcW w:w="0" w:type="auto"/>
            <w:vAlign w:val="center"/>
            <w:hideMark/>
          </w:tcPr>
          <w:p w14:paraId="174D5337" w14:textId="77777777" w:rsidR="00551CD3" w:rsidRPr="00BC1FA8" w:rsidRDefault="009F503B" w:rsidP="000C3A79">
            <w:pPr>
              <w:spacing w:after="0" w:line="210" w:lineRule="atLeast"/>
              <w:jc w:val="center"/>
              <w:rPr>
                <w:rFonts w:eastAsia="Times New Roman"/>
                <w:lang w:val="en-US" w:eastAsia="pl-PL"/>
              </w:rPr>
            </w:pPr>
            <w:r w:rsidRPr="00BC1FA8">
              <w:rPr>
                <w:rFonts w:eastAsia="Times New Roman"/>
                <w:b/>
                <w:bCs/>
                <w:lang w:val="en-US" w:eastAsia="pl-PL"/>
              </w:rPr>
              <w:t>COURSE</w:t>
            </w:r>
            <w:r w:rsidR="00551CD3" w:rsidRPr="00BC1FA8">
              <w:rPr>
                <w:rFonts w:eastAsia="Times New Roman"/>
                <w:b/>
                <w:bCs/>
                <w:lang w:val="en-US" w:eastAsia="pl-PL"/>
              </w:rPr>
              <w:t xml:space="preserve"> SUPERVISOR (NAME AND SURNAME, E-MAIL ADDRESS)</w:t>
            </w:r>
          </w:p>
        </w:tc>
      </w:tr>
      <w:tr w:rsidR="00BC1FA8" w:rsidRPr="00BC1FA8" w14:paraId="35DDF0C3" w14:textId="77777777" w:rsidTr="0090132F">
        <w:trPr>
          <w:trHeight w:val="300"/>
        </w:trPr>
        <w:tc>
          <w:tcPr>
            <w:tcW w:w="0" w:type="auto"/>
            <w:hideMark/>
          </w:tcPr>
          <w:p w14:paraId="207B0322" w14:textId="77777777" w:rsidR="00350259" w:rsidRPr="00876A4D" w:rsidRDefault="00350259" w:rsidP="00E70FE4">
            <w:pPr>
              <w:suppressAutoHyphens/>
              <w:snapToGrid w:val="0"/>
              <w:spacing w:after="0" w:line="240" w:lineRule="auto"/>
              <w:ind w:left="57"/>
              <w:rPr>
                <w:rFonts w:eastAsia="Times New Roman"/>
                <w:b/>
                <w:bCs/>
                <w:lang w:eastAsia="ar-SA"/>
              </w:rPr>
            </w:pPr>
            <w:r w:rsidRPr="00876A4D">
              <w:rPr>
                <w:rFonts w:eastAsia="Times New Roman"/>
                <w:b/>
                <w:bCs/>
                <w:lang w:eastAsia="ar-SA"/>
              </w:rPr>
              <w:t>dr hab. inż. arch. Sebastian Wróblewski</w:t>
            </w:r>
          </w:p>
          <w:p w14:paraId="2A19ABBB" w14:textId="54C084DE" w:rsidR="0046179D" w:rsidRPr="00876A4D" w:rsidRDefault="00350259" w:rsidP="00E70FE4">
            <w:pPr>
              <w:spacing w:after="0" w:line="240" w:lineRule="auto"/>
              <w:ind w:left="57"/>
              <w:rPr>
                <w:rFonts w:eastAsia="Times New Roman"/>
                <w:lang w:eastAsia="pl-PL"/>
              </w:rPr>
            </w:pPr>
            <w:r w:rsidRPr="00876A4D">
              <w:rPr>
                <w:rFonts w:eastAsia="Times New Roman"/>
                <w:bCs/>
                <w:lang w:eastAsia="ar-SA"/>
              </w:rPr>
              <w:t>sebastian.wroblewski@pwr.edu.pl</w:t>
            </w:r>
          </w:p>
        </w:tc>
      </w:tr>
    </w:tbl>
    <w:p w14:paraId="1E6A3BCA" w14:textId="77777777" w:rsidR="00551CD3" w:rsidRPr="00876A4D" w:rsidRDefault="00551CD3" w:rsidP="00CB0BC5">
      <w:pPr>
        <w:spacing w:after="0" w:line="240" w:lineRule="auto"/>
        <w:rPr>
          <w:rFonts w:eastAsia="Times New Roman"/>
          <w:lang w:eastAsia="pl-PL"/>
        </w:rPr>
      </w:pPr>
    </w:p>
    <w:sectPr w:rsidR="00551CD3" w:rsidRPr="00876A4D"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AD759E"/>
    <w:multiLevelType w:val="hybridMultilevel"/>
    <w:tmpl w:val="3F7A8C2C"/>
    <w:lvl w:ilvl="0" w:tplc="AB22B90C">
      <w:start w:val="1"/>
      <w:numFmt w:val="decimal"/>
      <w:lvlText w:val="[%1]"/>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4"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3"/>
    <w:rsid w:val="000449AF"/>
    <w:rsid w:val="00096A7B"/>
    <w:rsid w:val="000B6B77"/>
    <w:rsid w:val="000C3A79"/>
    <w:rsid w:val="000D2937"/>
    <w:rsid w:val="00103BCA"/>
    <w:rsid w:val="00111634"/>
    <w:rsid w:val="00125A18"/>
    <w:rsid w:val="001503EC"/>
    <w:rsid w:val="0016450C"/>
    <w:rsid w:val="002233AF"/>
    <w:rsid w:val="002302A0"/>
    <w:rsid w:val="00280022"/>
    <w:rsid w:val="002B6520"/>
    <w:rsid w:val="0033722D"/>
    <w:rsid w:val="00350259"/>
    <w:rsid w:val="00364489"/>
    <w:rsid w:val="003823D5"/>
    <w:rsid w:val="003B6C96"/>
    <w:rsid w:val="003B7CCA"/>
    <w:rsid w:val="003C337D"/>
    <w:rsid w:val="003E66CC"/>
    <w:rsid w:val="0043123B"/>
    <w:rsid w:val="0046179D"/>
    <w:rsid w:val="00494AB7"/>
    <w:rsid w:val="00495887"/>
    <w:rsid w:val="00496F81"/>
    <w:rsid w:val="004C5095"/>
    <w:rsid w:val="00504C0C"/>
    <w:rsid w:val="00542307"/>
    <w:rsid w:val="0054793C"/>
    <w:rsid w:val="0055078F"/>
    <w:rsid w:val="00551CD3"/>
    <w:rsid w:val="005548EF"/>
    <w:rsid w:val="0059600D"/>
    <w:rsid w:val="005E15C5"/>
    <w:rsid w:val="005E7A16"/>
    <w:rsid w:val="006076F4"/>
    <w:rsid w:val="00640ABB"/>
    <w:rsid w:val="00674051"/>
    <w:rsid w:val="00686555"/>
    <w:rsid w:val="00690650"/>
    <w:rsid w:val="006B3375"/>
    <w:rsid w:val="006B52B2"/>
    <w:rsid w:val="006E0AA5"/>
    <w:rsid w:val="006F2115"/>
    <w:rsid w:val="0076154C"/>
    <w:rsid w:val="00767FFC"/>
    <w:rsid w:val="0077451C"/>
    <w:rsid w:val="00837A3B"/>
    <w:rsid w:val="00876A4D"/>
    <w:rsid w:val="00876A91"/>
    <w:rsid w:val="008C3360"/>
    <w:rsid w:val="008D5923"/>
    <w:rsid w:val="0090132F"/>
    <w:rsid w:val="00944AC1"/>
    <w:rsid w:val="009737C5"/>
    <w:rsid w:val="009A0B60"/>
    <w:rsid w:val="009C0D7F"/>
    <w:rsid w:val="009E6836"/>
    <w:rsid w:val="009F503B"/>
    <w:rsid w:val="00A063A6"/>
    <w:rsid w:val="00A407D8"/>
    <w:rsid w:val="00A434E1"/>
    <w:rsid w:val="00A61E21"/>
    <w:rsid w:val="00AA13D5"/>
    <w:rsid w:val="00AD7CE6"/>
    <w:rsid w:val="00B268A5"/>
    <w:rsid w:val="00B40D11"/>
    <w:rsid w:val="00B42704"/>
    <w:rsid w:val="00B6151E"/>
    <w:rsid w:val="00B702FB"/>
    <w:rsid w:val="00BA602F"/>
    <w:rsid w:val="00BA61A6"/>
    <w:rsid w:val="00BB62B4"/>
    <w:rsid w:val="00BC1FA8"/>
    <w:rsid w:val="00BE7673"/>
    <w:rsid w:val="00BF2D73"/>
    <w:rsid w:val="00C14286"/>
    <w:rsid w:val="00C20EF7"/>
    <w:rsid w:val="00C25E8B"/>
    <w:rsid w:val="00C51981"/>
    <w:rsid w:val="00C5511B"/>
    <w:rsid w:val="00C84B10"/>
    <w:rsid w:val="00CB0BC5"/>
    <w:rsid w:val="00CF4654"/>
    <w:rsid w:val="00CF52A9"/>
    <w:rsid w:val="00D07D59"/>
    <w:rsid w:val="00D12141"/>
    <w:rsid w:val="00D435E3"/>
    <w:rsid w:val="00D509FD"/>
    <w:rsid w:val="00D5178F"/>
    <w:rsid w:val="00D61615"/>
    <w:rsid w:val="00D61928"/>
    <w:rsid w:val="00E70FE4"/>
    <w:rsid w:val="00EC5652"/>
    <w:rsid w:val="00F03047"/>
    <w:rsid w:val="00F03D27"/>
    <w:rsid w:val="00F1743F"/>
    <w:rsid w:val="00F52385"/>
    <w:rsid w:val="00F56B81"/>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4F8D"/>
  <w15:docId w15:val="{B7F602A3-3472-4F52-BAEB-EA3FB248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022"/>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styleId="Hipercze">
    <w:name w:val="Hyperlink"/>
    <w:rsid w:val="00504C0C"/>
    <w:rPr>
      <w:color w:val="0000FF"/>
      <w:u w:val="single"/>
    </w:rPr>
  </w:style>
  <w:style w:type="paragraph" w:styleId="Nagwek">
    <w:name w:val="header"/>
    <w:basedOn w:val="Normalny"/>
    <w:link w:val="NagwekZnak"/>
    <w:rsid w:val="00504C0C"/>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504C0C"/>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tty.edu/conservation/publications_resources/newsletters/26_2/contempora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C37C-7170-45FD-A282-5D427D23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1728</Words>
  <Characters>10373</Characters>
  <Application>Microsoft Office Word</Application>
  <DocSecurity>0</DocSecurity>
  <Lines>86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11</cp:revision>
  <dcterms:created xsi:type="dcterms:W3CDTF">2020-10-23T11:40:00Z</dcterms:created>
  <dcterms:modified xsi:type="dcterms:W3CDTF">2020-11-13T05:31:00Z</dcterms:modified>
</cp:coreProperties>
</file>