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3F265" w14:textId="77777777" w:rsidR="00C14286" w:rsidRPr="009A7F0B" w:rsidRDefault="00C14286" w:rsidP="00C14286">
      <w:pPr>
        <w:spacing w:after="0" w:line="240" w:lineRule="auto"/>
        <w:jc w:val="right"/>
        <w:rPr>
          <w:lang w:val="en-GB"/>
        </w:rPr>
      </w:pPr>
      <w:r w:rsidRPr="009A7F0B">
        <w:rPr>
          <w:lang w:val="en-GB"/>
        </w:rPr>
        <w:t xml:space="preserve">Attachment no. 5 to ZW </w:t>
      </w:r>
      <w:r w:rsidR="00B42704">
        <w:rPr>
          <w:lang w:val="en-GB"/>
        </w:rPr>
        <w:t>16</w:t>
      </w:r>
      <w:r w:rsidRPr="009A7F0B">
        <w:rPr>
          <w:lang w:val="en-GB"/>
        </w:rPr>
        <w:t>/20</w:t>
      </w:r>
      <w:r w:rsidR="00674051">
        <w:rPr>
          <w:lang w:val="en-GB"/>
        </w:rPr>
        <w:t>20</w:t>
      </w:r>
    </w:p>
    <w:p w14:paraId="63A7CE5B" w14:textId="37B5825B" w:rsidR="00C14286" w:rsidRPr="009A7F0B" w:rsidRDefault="00C14286" w:rsidP="00C14286">
      <w:pPr>
        <w:spacing w:after="0"/>
        <w:jc w:val="right"/>
        <w:rPr>
          <w:lang w:val="en-GB"/>
        </w:rPr>
      </w:pPr>
      <w:r w:rsidRPr="009A7F0B">
        <w:rPr>
          <w:lang w:val="en-GB"/>
        </w:rPr>
        <w:t xml:space="preserve">Attachment no. </w:t>
      </w:r>
      <w:r w:rsidR="002A0BA8" w:rsidRPr="002A0BA8">
        <w:rPr>
          <w:b/>
          <w:lang w:val="en-GB"/>
        </w:rPr>
        <w:t>46</w:t>
      </w:r>
      <w:r w:rsidRPr="009A7F0B">
        <w:rPr>
          <w:lang w:val="en-GB"/>
        </w:rPr>
        <w:t xml:space="preserve"> to studies program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25"/>
      </w:tblGrid>
      <w:tr w:rsidR="00364489" w:rsidRPr="00D538F7" w14:paraId="2FCE2F8A" w14:textId="77777777" w:rsidTr="00A53FAD">
        <w:tc>
          <w:tcPr>
            <w:tcW w:w="9225" w:type="dxa"/>
            <w:hideMark/>
          </w:tcPr>
          <w:p w14:paraId="1C552BF4" w14:textId="77777777" w:rsidR="00551CD3" w:rsidRPr="009A0B60" w:rsidRDefault="00551CD3" w:rsidP="00674051">
            <w:pPr>
              <w:spacing w:after="0" w:line="240" w:lineRule="auto"/>
              <w:ind w:left="57"/>
              <w:rPr>
                <w:rFonts w:eastAsia="Times New Roman"/>
                <w:b/>
                <w:lang w:val="en-US" w:eastAsia="pl-PL"/>
              </w:rPr>
            </w:pPr>
            <w:bookmarkStart w:id="0" w:name="table01"/>
            <w:bookmarkEnd w:id="0"/>
            <w:r w:rsidRPr="009A0B60">
              <w:rPr>
                <w:rFonts w:eastAsia="Times New Roman"/>
                <w:b/>
                <w:lang w:val="en-US" w:eastAsia="pl-PL"/>
              </w:rPr>
              <w:t xml:space="preserve">FACULTY </w:t>
            </w:r>
            <w:r w:rsidR="000C3A79" w:rsidRPr="009A0B60">
              <w:rPr>
                <w:rFonts w:eastAsia="Times New Roman"/>
                <w:b/>
                <w:lang w:val="en-US" w:eastAsia="pl-PL"/>
              </w:rPr>
              <w:t>OF ARCHITECTURE</w:t>
            </w:r>
          </w:p>
          <w:p w14:paraId="672A6659" w14:textId="77777777" w:rsidR="003C337D" w:rsidRPr="00D538F7" w:rsidRDefault="003C337D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</w:p>
          <w:p w14:paraId="0EBD3DC4" w14:textId="77777777" w:rsidR="00551CD3" w:rsidRPr="00364489" w:rsidRDefault="00D61615" w:rsidP="0076154C">
            <w:pPr>
              <w:spacing w:after="0" w:line="240" w:lineRule="auto"/>
              <w:ind w:left="617" w:hanging="560"/>
              <w:jc w:val="center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  <w:r w:rsidRPr="00364489">
              <w:rPr>
                <w:rFonts w:eastAsia="Times New Roman"/>
                <w:b/>
                <w:bCs/>
                <w:lang w:val="en-US" w:eastAsia="pl-PL"/>
              </w:rPr>
              <w:t>COURSE SYLLABUS</w:t>
            </w:r>
          </w:p>
          <w:p w14:paraId="0A37501D" w14:textId="77777777" w:rsidR="005548EF" w:rsidRPr="00D538F7" w:rsidRDefault="005548EF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</w:p>
          <w:p w14:paraId="687B6ED6" w14:textId="77777777" w:rsidR="00551CD3" w:rsidRPr="00CE4F8B" w:rsidRDefault="000C3A79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  <w:r w:rsidRPr="00C02A44">
              <w:rPr>
                <w:lang w:val="en-US"/>
              </w:rPr>
              <w:t>Course title in Polish</w:t>
            </w:r>
            <w:r w:rsidR="00D61615" w:rsidRPr="00C02A44">
              <w:rPr>
                <w:rFonts w:eastAsia="Times New Roman"/>
                <w:bCs/>
                <w:lang w:val="en-US" w:eastAsia="pl-PL"/>
              </w:rPr>
              <w:t>:</w:t>
            </w:r>
            <w:r w:rsidR="00551CD3" w:rsidRPr="00C02A44">
              <w:rPr>
                <w:rFonts w:eastAsia="Times New Roman"/>
                <w:bCs/>
                <w:lang w:val="en-US" w:eastAsia="pl-PL"/>
              </w:rPr>
              <w:t xml:space="preserve"> </w:t>
            </w:r>
            <w:proofErr w:type="spellStart"/>
            <w:r w:rsidR="00FA6EA7" w:rsidRPr="00CE4F8B">
              <w:rPr>
                <w:rFonts w:eastAsia="Times New Roman"/>
                <w:b/>
                <w:bCs/>
                <w:lang w:val="en-US" w:eastAsia="pl-PL"/>
              </w:rPr>
              <w:t>Myślenie</w:t>
            </w:r>
            <w:proofErr w:type="spellEnd"/>
            <w:r w:rsidR="00FA6EA7" w:rsidRPr="00CE4F8B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FA6EA7" w:rsidRPr="00CE4F8B">
              <w:rPr>
                <w:rFonts w:eastAsia="Times New Roman"/>
                <w:b/>
                <w:bCs/>
                <w:lang w:val="en-US" w:eastAsia="pl-PL"/>
              </w:rPr>
              <w:t>krajobrazem</w:t>
            </w:r>
            <w:proofErr w:type="spellEnd"/>
            <w:r w:rsidR="00FA6EA7" w:rsidRPr="00CE4F8B">
              <w:rPr>
                <w:rFonts w:eastAsia="Times New Roman"/>
                <w:b/>
                <w:bCs/>
                <w:lang w:val="en-US" w:eastAsia="pl-PL"/>
              </w:rPr>
              <w:t xml:space="preserve">, </w:t>
            </w:r>
            <w:proofErr w:type="spellStart"/>
            <w:r w:rsidR="00FA6EA7" w:rsidRPr="00CE4F8B">
              <w:rPr>
                <w:rFonts w:eastAsia="Times New Roman"/>
                <w:b/>
                <w:bCs/>
                <w:lang w:val="en-US" w:eastAsia="pl-PL"/>
              </w:rPr>
              <w:t>ujęcie</w:t>
            </w:r>
            <w:proofErr w:type="spellEnd"/>
            <w:r w:rsidR="00FA6EA7" w:rsidRPr="00CE4F8B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FA6EA7" w:rsidRPr="00CE4F8B">
              <w:rPr>
                <w:rFonts w:eastAsia="Times New Roman"/>
                <w:b/>
                <w:bCs/>
                <w:lang w:val="en-US" w:eastAsia="pl-PL"/>
              </w:rPr>
              <w:t>interdyscyplinarne</w:t>
            </w:r>
            <w:proofErr w:type="spellEnd"/>
          </w:p>
          <w:p w14:paraId="39844BE6" w14:textId="77777777" w:rsidR="00551CD3" w:rsidRPr="00FA6EA7" w:rsidRDefault="000C3A79" w:rsidP="00FA6EA7">
            <w:pPr>
              <w:pStyle w:val="Nagwek2"/>
              <w:keepNext/>
              <w:numPr>
                <w:ilvl w:val="1"/>
                <w:numId w:val="5"/>
              </w:numPr>
              <w:suppressAutoHyphens/>
              <w:ind w:left="69" w:hanging="12"/>
              <w:rPr>
                <w:b w:val="0"/>
                <w:sz w:val="24"/>
                <w:szCs w:val="24"/>
                <w:lang w:val="en-US"/>
              </w:rPr>
            </w:pPr>
            <w:r w:rsidRPr="00FA6EA7">
              <w:rPr>
                <w:b w:val="0"/>
                <w:bCs w:val="0"/>
                <w:sz w:val="24"/>
                <w:szCs w:val="24"/>
                <w:lang w:val="en-US"/>
              </w:rPr>
              <w:t>Course title in English</w:t>
            </w:r>
            <w:r w:rsidR="00D61615" w:rsidRPr="00FA6EA7">
              <w:rPr>
                <w:b w:val="0"/>
                <w:bCs w:val="0"/>
                <w:sz w:val="24"/>
                <w:szCs w:val="24"/>
                <w:lang w:val="en-US"/>
              </w:rPr>
              <w:t>:</w:t>
            </w:r>
            <w:r w:rsidR="00551CD3" w:rsidRPr="00FA6EA7">
              <w:rPr>
                <w:sz w:val="24"/>
                <w:szCs w:val="24"/>
                <w:lang w:val="en-US"/>
              </w:rPr>
              <w:t xml:space="preserve"> </w:t>
            </w:r>
            <w:r w:rsidR="00FA6EA7" w:rsidRPr="00FA6EA7">
              <w:rPr>
                <w:sz w:val="24"/>
                <w:szCs w:val="24"/>
                <w:lang w:val="en-US"/>
              </w:rPr>
              <w:t>Thinking the Landscape, interdisciplinary approach</w:t>
            </w:r>
          </w:p>
          <w:p w14:paraId="6E4F9E74" w14:textId="21F6A58B" w:rsidR="00551CD3" w:rsidRPr="00364489" w:rsidRDefault="00551CD3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 xml:space="preserve">Specialization (if applicable): </w:t>
            </w:r>
            <w:r w:rsidR="00FA6EA7" w:rsidRPr="00FA6EA7">
              <w:rPr>
                <w:rFonts w:eastAsia="Times New Roman"/>
                <w:b/>
                <w:lang w:val="en-US" w:eastAsia="pl-PL"/>
              </w:rPr>
              <w:t>Architecture</w:t>
            </w:r>
          </w:p>
          <w:p w14:paraId="12D0E7CB" w14:textId="45B9C129" w:rsidR="003C337D" w:rsidRPr="00CB0BC5" w:rsidRDefault="003C337D" w:rsidP="0076154C">
            <w:pPr>
              <w:spacing w:after="0" w:line="240" w:lineRule="auto"/>
              <w:ind w:left="617" w:hanging="560"/>
              <w:outlineLvl w:val="1"/>
              <w:rPr>
                <w:rFonts w:eastAsia="Times New Roman"/>
                <w:bCs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Profile</w:t>
            </w:r>
            <w:r w:rsidR="00CB0BC5">
              <w:rPr>
                <w:rFonts w:eastAsia="Times New Roman"/>
                <w:bCs/>
                <w:lang w:val="en-US" w:eastAsia="pl-PL"/>
              </w:rPr>
              <w:t xml:space="preserve"> </w:t>
            </w:r>
            <w:r w:rsidR="00CB0BC5" w:rsidRPr="00364489">
              <w:rPr>
                <w:rFonts w:eastAsia="Times New Roman"/>
                <w:bCs/>
                <w:lang w:val="en-US" w:eastAsia="pl-PL"/>
              </w:rPr>
              <w:t>(if applicable</w:t>
            </w:r>
            <w:r w:rsidR="00CB0BC5" w:rsidRPr="00CB0BC5">
              <w:rPr>
                <w:rFonts w:eastAsia="Times New Roman"/>
                <w:bCs/>
                <w:lang w:val="en-US" w:eastAsia="pl-PL"/>
              </w:rPr>
              <w:t>):</w:t>
            </w:r>
            <w:r w:rsidRPr="00CB0BC5">
              <w:rPr>
                <w:rFonts w:eastAsia="Times New Roman"/>
                <w:bCs/>
                <w:lang w:val="en-US" w:eastAsia="pl-PL"/>
              </w:rPr>
              <w:t xml:space="preserve"> </w:t>
            </w:r>
            <w:r w:rsidR="00BA74E6" w:rsidRPr="00190E16">
              <w:rPr>
                <w:b/>
                <w:lang w:val="en-US"/>
              </w:rPr>
              <w:t>Architecture</w:t>
            </w:r>
            <w:r w:rsidR="00BA74E6">
              <w:rPr>
                <w:b/>
                <w:lang w:val="en-US"/>
              </w:rPr>
              <w:t xml:space="preserve"> and Urban Design</w:t>
            </w:r>
          </w:p>
          <w:p w14:paraId="6801152E" w14:textId="41E86240" w:rsidR="00551CD3" w:rsidRDefault="00551CD3" w:rsidP="0076154C">
            <w:pPr>
              <w:spacing w:after="0" w:line="240" w:lineRule="auto"/>
              <w:ind w:left="57"/>
              <w:rPr>
                <w:rFonts w:eastAsia="Times New Roman"/>
                <w:b/>
                <w:bCs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Level and form of studies:</w:t>
            </w:r>
            <w:r w:rsidRPr="00364489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r w:rsidRPr="00CE4F8B">
              <w:rPr>
                <w:rFonts w:eastAsia="Times New Roman"/>
                <w:b/>
                <w:bCs/>
                <w:lang w:val="en-US" w:eastAsia="pl-PL"/>
              </w:rPr>
              <w:t xml:space="preserve">2nd level, </w:t>
            </w:r>
            <w:r w:rsidR="00CB0BC5" w:rsidRPr="00CE4F8B">
              <w:rPr>
                <w:b/>
                <w:bCs/>
                <w:lang w:val="en-US" w:eastAsia="pl-PL"/>
              </w:rPr>
              <w:t>full-time</w:t>
            </w:r>
          </w:p>
          <w:p w14:paraId="37EDBD48" w14:textId="77777777" w:rsidR="00674051" w:rsidRPr="00674051" w:rsidRDefault="00674051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674051">
              <w:rPr>
                <w:rFonts w:eastAsia="Times New Roman"/>
                <w:bCs/>
                <w:lang w:val="en-US" w:eastAsia="pl-PL"/>
              </w:rPr>
              <w:t>Semest</w:t>
            </w:r>
            <w:r>
              <w:rPr>
                <w:rFonts w:eastAsia="Times New Roman"/>
                <w:bCs/>
                <w:lang w:val="en-US" w:eastAsia="pl-PL"/>
              </w:rPr>
              <w:t>e</w:t>
            </w:r>
            <w:r w:rsidRPr="00674051">
              <w:rPr>
                <w:rFonts w:eastAsia="Times New Roman"/>
                <w:bCs/>
                <w:lang w:val="en-US" w:eastAsia="pl-PL"/>
              </w:rPr>
              <w:t>r:</w:t>
            </w:r>
            <w:r>
              <w:rPr>
                <w:rFonts w:eastAsia="Times New Roman"/>
                <w:bCs/>
                <w:lang w:val="en-US" w:eastAsia="pl-PL"/>
              </w:rPr>
              <w:t xml:space="preserve"> </w:t>
            </w:r>
            <w:r w:rsidR="00FA6EA7" w:rsidRPr="00CE4F8B">
              <w:rPr>
                <w:rFonts w:eastAsia="Times New Roman"/>
                <w:b/>
                <w:bCs/>
                <w:lang w:val="en-US" w:eastAsia="pl-PL"/>
              </w:rPr>
              <w:t>2</w:t>
            </w:r>
          </w:p>
          <w:p w14:paraId="22CD4EF7" w14:textId="328A887D" w:rsidR="00551CD3" w:rsidRPr="00364489" w:rsidRDefault="00C5511B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Course type</w:t>
            </w:r>
            <w:r w:rsidR="00551CD3" w:rsidRPr="00364489">
              <w:rPr>
                <w:rFonts w:eastAsia="Times New Roman"/>
                <w:bCs/>
                <w:lang w:val="en-US" w:eastAsia="pl-PL"/>
              </w:rPr>
              <w:t>:</w:t>
            </w:r>
            <w:r w:rsidR="0046179D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r w:rsidR="0046179D" w:rsidRPr="00CE4F8B">
              <w:rPr>
                <w:rFonts w:eastAsia="Times New Roman"/>
                <w:b/>
                <w:bCs/>
                <w:lang w:val="en-US" w:eastAsia="pl-PL"/>
              </w:rPr>
              <w:t>optional</w:t>
            </w:r>
          </w:p>
          <w:p w14:paraId="361EFD2E" w14:textId="424464DE" w:rsidR="00551CD3" w:rsidRPr="00D538F7" w:rsidRDefault="00944AC1" w:rsidP="0076154C">
            <w:pPr>
              <w:spacing w:after="0" w:line="240" w:lineRule="auto"/>
              <w:ind w:left="57"/>
              <w:rPr>
                <w:rFonts w:eastAsia="Times New Roman"/>
                <w:b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Course</w:t>
            </w:r>
            <w:r w:rsidR="00551CD3" w:rsidRPr="00364489">
              <w:rPr>
                <w:rFonts w:eastAsia="Times New Roman"/>
                <w:bCs/>
                <w:lang w:val="en-US" w:eastAsia="pl-PL"/>
              </w:rPr>
              <w:t xml:space="preserve"> code</w:t>
            </w:r>
            <w:r w:rsidR="00D61615" w:rsidRPr="00364489">
              <w:rPr>
                <w:rFonts w:eastAsia="Times New Roman"/>
                <w:bCs/>
                <w:lang w:val="en-US" w:eastAsia="pl-PL"/>
              </w:rPr>
              <w:t>:</w:t>
            </w:r>
            <w:r w:rsidR="00551CD3" w:rsidRPr="00364489">
              <w:rPr>
                <w:rFonts w:eastAsia="Times New Roman"/>
                <w:bCs/>
                <w:lang w:val="en-US" w:eastAsia="pl-PL"/>
              </w:rPr>
              <w:t xml:space="preserve"> </w:t>
            </w:r>
            <w:r w:rsidR="00D538F7" w:rsidRPr="00D538F7">
              <w:rPr>
                <w:b/>
                <w:lang w:val="en-US"/>
              </w:rPr>
              <w:t>AUA117716W</w:t>
            </w:r>
          </w:p>
          <w:p w14:paraId="0679C33A" w14:textId="0F3CBB91"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bCs/>
                <w:lang w:val="en-US" w:eastAsia="pl-PL"/>
              </w:rPr>
              <w:t>Group of courses</w:t>
            </w:r>
            <w:r w:rsidR="00D61615" w:rsidRPr="00364489">
              <w:rPr>
                <w:rFonts w:eastAsia="Times New Roman"/>
                <w:bCs/>
                <w:lang w:val="en-US" w:eastAsia="pl-PL"/>
              </w:rPr>
              <w:t>:</w:t>
            </w:r>
            <w:r w:rsidRPr="00364489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r w:rsidRPr="00CE4F8B">
              <w:rPr>
                <w:rFonts w:eastAsia="Times New Roman"/>
                <w:b/>
                <w:bCs/>
                <w:lang w:val="en-US" w:eastAsia="pl-PL"/>
              </w:rPr>
              <w:t>NO</w:t>
            </w:r>
          </w:p>
        </w:tc>
        <w:bookmarkStart w:id="1" w:name="_GoBack"/>
        <w:bookmarkEnd w:id="1"/>
      </w:tr>
    </w:tbl>
    <w:p w14:paraId="3581238A" w14:textId="77777777" w:rsidR="00CE4F8B" w:rsidRPr="00D538F7" w:rsidRDefault="00CE4F8B" w:rsidP="00CE4F8B">
      <w:pPr>
        <w:spacing w:after="0"/>
        <w:rPr>
          <w:lang w:val="en-US"/>
        </w:rPr>
      </w:pPr>
      <w:bookmarkStart w:id="2" w:name="table02"/>
      <w:bookmarkEnd w:id="2"/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20"/>
        <w:gridCol w:w="1137"/>
        <w:gridCol w:w="1098"/>
        <w:gridCol w:w="1318"/>
        <w:gridCol w:w="1025"/>
        <w:gridCol w:w="1106"/>
      </w:tblGrid>
      <w:tr w:rsidR="0046179D" w:rsidRPr="00364489" w14:paraId="796173D2" w14:textId="77777777" w:rsidTr="00A53FAD">
        <w:trPr>
          <w:trHeight w:val="283"/>
        </w:trPr>
        <w:tc>
          <w:tcPr>
            <w:tcW w:w="2524" w:type="dxa"/>
            <w:hideMark/>
          </w:tcPr>
          <w:p w14:paraId="02EB378F" w14:textId="77777777" w:rsidR="00551CD3" w:rsidRPr="00364489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368" w:type="dxa"/>
            <w:vAlign w:val="center"/>
            <w:hideMark/>
          </w:tcPr>
          <w:p w14:paraId="42A3A7E0" w14:textId="77777777" w:rsidR="00551CD3" w:rsidRPr="00364489" w:rsidRDefault="00551CD3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spellStart"/>
            <w:r w:rsidRPr="00364489">
              <w:rPr>
                <w:rFonts w:eastAsia="Times New Roman"/>
                <w:b/>
                <w:sz w:val="22"/>
                <w:lang w:eastAsia="pl-PL"/>
              </w:rPr>
              <w:t>Lecture</w:t>
            </w:r>
            <w:proofErr w:type="spellEnd"/>
          </w:p>
        </w:tc>
        <w:tc>
          <w:tcPr>
            <w:tcW w:w="1331" w:type="dxa"/>
            <w:vAlign w:val="center"/>
            <w:hideMark/>
          </w:tcPr>
          <w:p w14:paraId="0236C961" w14:textId="77777777" w:rsidR="00551CD3" w:rsidRPr="00364489" w:rsidRDefault="000C3A79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64489">
              <w:rPr>
                <w:rFonts w:eastAsia="Times New Roman"/>
                <w:b/>
                <w:sz w:val="22"/>
                <w:lang w:eastAsia="pl-PL"/>
              </w:rPr>
              <w:t>Tutorial</w:t>
            </w:r>
          </w:p>
        </w:tc>
        <w:tc>
          <w:tcPr>
            <w:tcW w:w="1327" w:type="dxa"/>
            <w:vAlign w:val="center"/>
            <w:hideMark/>
          </w:tcPr>
          <w:p w14:paraId="7C741AD2" w14:textId="77777777" w:rsidR="00551CD3" w:rsidRPr="00364489" w:rsidRDefault="00551CD3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spellStart"/>
            <w:r w:rsidRPr="00364489">
              <w:rPr>
                <w:rFonts w:eastAsia="Times New Roman"/>
                <w:b/>
                <w:sz w:val="22"/>
                <w:lang w:eastAsia="pl-PL"/>
              </w:rPr>
              <w:t>Laboratory</w:t>
            </w:r>
            <w:proofErr w:type="spellEnd"/>
          </w:p>
        </w:tc>
        <w:tc>
          <w:tcPr>
            <w:tcW w:w="1327" w:type="dxa"/>
            <w:vAlign w:val="center"/>
            <w:hideMark/>
          </w:tcPr>
          <w:p w14:paraId="3A9C41CD" w14:textId="77777777" w:rsidR="00551CD3" w:rsidRPr="00364489" w:rsidRDefault="00551CD3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64489">
              <w:rPr>
                <w:rFonts w:eastAsia="Times New Roman"/>
                <w:b/>
                <w:sz w:val="22"/>
                <w:lang w:eastAsia="pl-PL"/>
              </w:rPr>
              <w:t>Project</w:t>
            </w:r>
          </w:p>
        </w:tc>
        <w:tc>
          <w:tcPr>
            <w:tcW w:w="1327" w:type="dxa"/>
            <w:vAlign w:val="center"/>
            <w:hideMark/>
          </w:tcPr>
          <w:p w14:paraId="7D867FF3" w14:textId="77777777" w:rsidR="00551CD3" w:rsidRPr="00364489" w:rsidRDefault="00551CD3" w:rsidP="000C3A7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spellStart"/>
            <w:r w:rsidRPr="00364489">
              <w:rPr>
                <w:rFonts w:eastAsia="Times New Roman"/>
                <w:b/>
                <w:sz w:val="22"/>
                <w:lang w:eastAsia="pl-PL"/>
              </w:rPr>
              <w:t>Seminar</w:t>
            </w:r>
            <w:proofErr w:type="spellEnd"/>
          </w:p>
        </w:tc>
      </w:tr>
      <w:tr w:rsidR="0046179D" w:rsidRPr="00FA6EA7" w14:paraId="50F2AB1B" w14:textId="77777777" w:rsidTr="00A53FAD">
        <w:tc>
          <w:tcPr>
            <w:tcW w:w="0" w:type="auto"/>
            <w:hideMark/>
          </w:tcPr>
          <w:p w14:paraId="7645E1F2" w14:textId="77777777"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2"/>
                <w:lang w:val="en-US" w:eastAsia="pl-PL"/>
              </w:rPr>
              <w:t>Number of hours of organized classes in University (</w:t>
            </w:r>
            <w:r w:rsidR="00AA13D5" w:rsidRPr="00364489">
              <w:rPr>
                <w:rFonts w:eastAsia="Times New Roman"/>
                <w:sz w:val="22"/>
                <w:lang w:val="en-US" w:eastAsia="pl-PL"/>
              </w:rPr>
              <w:t>ZZU</w:t>
            </w:r>
            <w:r w:rsidRPr="00364489">
              <w:rPr>
                <w:rFonts w:eastAsia="Times New Roman"/>
                <w:sz w:val="22"/>
                <w:lang w:val="en-US" w:eastAsia="pl-PL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33CFEC6B" w14:textId="77777777" w:rsidR="00551CD3" w:rsidRPr="00D538F7" w:rsidRDefault="00FA6EA7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  <w:r w:rsidRPr="00D538F7">
              <w:rPr>
                <w:rFonts w:eastAsia="Times New Roman"/>
                <w:b/>
                <w:sz w:val="22"/>
                <w:szCs w:val="22"/>
                <w:lang w:val="en-US" w:eastAsia="pl-PL"/>
              </w:rPr>
              <w:t>15</w:t>
            </w:r>
          </w:p>
        </w:tc>
        <w:tc>
          <w:tcPr>
            <w:tcW w:w="1331" w:type="dxa"/>
            <w:vAlign w:val="center"/>
            <w:hideMark/>
          </w:tcPr>
          <w:p w14:paraId="6A05A809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5A39BBE3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41C8F396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72A3D3EC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</w:tr>
      <w:tr w:rsidR="0046179D" w:rsidRPr="00FA6EA7" w14:paraId="5523BF98" w14:textId="77777777" w:rsidTr="00A53FAD">
        <w:tc>
          <w:tcPr>
            <w:tcW w:w="0" w:type="auto"/>
            <w:hideMark/>
          </w:tcPr>
          <w:p w14:paraId="37406E28" w14:textId="77777777"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2"/>
                <w:lang w:val="en-US" w:eastAsia="pl-PL"/>
              </w:rPr>
              <w:t>Number of hours of total student workload (</w:t>
            </w:r>
            <w:r w:rsidR="00AA13D5" w:rsidRPr="00364489">
              <w:rPr>
                <w:rFonts w:eastAsia="Times New Roman"/>
                <w:sz w:val="22"/>
                <w:lang w:val="en-US" w:eastAsia="pl-PL"/>
              </w:rPr>
              <w:t>CNPS</w:t>
            </w:r>
            <w:r w:rsidRPr="00364489">
              <w:rPr>
                <w:rFonts w:eastAsia="Times New Roman"/>
                <w:sz w:val="22"/>
                <w:lang w:val="en-US" w:eastAsia="pl-PL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219897CE" w14:textId="7902E4EA" w:rsidR="00551CD3" w:rsidRPr="00D538F7" w:rsidRDefault="00D538F7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  <w:r w:rsidRPr="00D538F7">
              <w:rPr>
                <w:rFonts w:eastAsia="Times New Roman"/>
                <w:b/>
                <w:sz w:val="22"/>
                <w:szCs w:val="22"/>
                <w:lang w:val="en-US" w:eastAsia="pl-PL"/>
              </w:rPr>
              <w:t>25</w:t>
            </w:r>
          </w:p>
        </w:tc>
        <w:tc>
          <w:tcPr>
            <w:tcW w:w="1331" w:type="dxa"/>
            <w:vAlign w:val="center"/>
            <w:hideMark/>
          </w:tcPr>
          <w:p w14:paraId="0D0B940D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0E27B00A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60061E4C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44EAFD9C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</w:tr>
      <w:tr w:rsidR="0046179D" w:rsidRPr="00364489" w14:paraId="04D5914E" w14:textId="77777777" w:rsidTr="00A53FAD">
        <w:tc>
          <w:tcPr>
            <w:tcW w:w="0" w:type="auto"/>
            <w:hideMark/>
          </w:tcPr>
          <w:p w14:paraId="74BD4E1C" w14:textId="77777777"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eastAsia="pl-PL"/>
              </w:rPr>
            </w:pPr>
            <w:r w:rsidRPr="00364489">
              <w:rPr>
                <w:rFonts w:eastAsia="Times New Roman"/>
                <w:sz w:val="22"/>
                <w:lang w:eastAsia="pl-PL"/>
              </w:rPr>
              <w:t xml:space="preserve">Form of </w:t>
            </w:r>
            <w:proofErr w:type="spellStart"/>
            <w:r w:rsidRPr="00364489">
              <w:rPr>
                <w:rFonts w:eastAsia="Times New Roman"/>
                <w:sz w:val="22"/>
                <w:lang w:eastAsia="pl-PL"/>
              </w:rPr>
              <w:t>crediting</w:t>
            </w:r>
            <w:proofErr w:type="spellEnd"/>
          </w:p>
        </w:tc>
        <w:tc>
          <w:tcPr>
            <w:tcW w:w="1368" w:type="dxa"/>
            <w:vAlign w:val="center"/>
            <w:hideMark/>
          </w:tcPr>
          <w:p w14:paraId="72136D94" w14:textId="3CBE327E" w:rsidR="00551CD3" w:rsidRPr="0046179D" w:rsidRDefault="0046179D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</w:t>
            </w:r>
            <w:r w:rsidR="00551CD3" w:rsidRPr="0046179D">
              <w:rPr>
                <w:rFonts w:eastAsia="Times New Roman"/>
                <w:b/>
                <w:sz w:val="20"/>
                <w:szCs w:val="20"/>
                <w:lang w:eastAsia="pl-PL"/>
              </w:rPr>
              <w:t>rediting</w:t>
            </w:r>
            <w:proofErr w:type="spellEnd"/>
            <w:r w:rsidR="00551CD3" w:rsidRPr="0046179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="00551CD3" w:rsidRPr="0046179D">
              <w:rPr>
                <w:rFonts w:eastAsia="Times New Roman"/>
                <w:b/>
                <w:sz w:val="20"/>
                <w:szCs w:val="20"/>
                <w:lang w:eastAsia="pl-PL"/>
              </w:rPr>
              <w:t>grade</w:t>
            </w:r>
            <w:proofErr w:type="spellEnd"/>
          </w:p>
        </w:tc>
        <w:tc>
          <w:tcPr>
            <w:tcW w:w="1331" w:type="dxa"/>
            <w:vAlign w:val="center"/>
          </w:tcPr>
          <w:p w14:paraId="4AF0A94C" w14:textId="721B4161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4A6A1521" w14:textId="61FAEB21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346344CA" w14:textId="67F94C8F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0AD26BE0" w14:textId="27F47355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46179D" w:rsidRPr="002A0BA8" w14:paraId="2EA84BD7" w14:textId="77777777" w:rsidTr="00A53FAD">
        <w:tc>
          <w:tcPr>
            <w:tcW w:w="0" w:type="auto"/>
            <w:hideMark/>
          </w:tcPr>
          <w:p w14:paraId="4488043F" w14:textId="77777777"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2"/>
                <w:lang w:val="en-US" w:eastAsia="pl-PL"/>
              </w:rPr>
              <w:t>For group of courses mark (X) final course</w:t>
            </w:r>
          </w:p>
        </w:tc>
        <w:tc>
          <w:tcPr>
            <w:tcW w:w="1368" w:type="dxa"/>
            <w:vAlign w:val="center"/>
            <w:hideMark/>
          </w:tcPr>
          <w:p w14:paraId="4B94D5A5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31" w:type="dxa"/>
            <w:vAlign w:val="center"/>
            <w:hideMark/>
          </w:tcPr>
          <w:p w14:paraId="3DEEC669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3656B9AB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45FB0818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049F31CB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</w:tr>
      <w:tr w:rsidR="0046179D" w:rsidRPr="00364489" w14:paraId="2A0881E6" w14:textId="77777777" w:rsidTr="00A53FAD">
        <w:tc>
          <w:tcPr>
            <w:tcW w:w="0" w:type="auto"/>
            <w:hideMark/>
          </w:tcPr>
          <w:p w14:paraId="73791C10" w14:textId="77777777"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364489">
              <w:rPr>
                <w:rFonts w:eastAsia="Times New Roman"/>
                <w:sz w:val="22"/>
                <w:szCs w:val="22"/>
                <w:lang w:eastAsia="pl-PL"/>
              </w:rPr>
              <w:t>Number</w:t>
            </w:r>
            <w:proofErr w:type="spellEnd"/>
            <w:r w:rsidRPr="00364489">
              <w:rPr>
                <w:rFonts w:eastAsia="Times New Roman"/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364489">
              <w:rPr>
                <w:rFonts w:eastAsia="Times New Roman"/>
                <w:sz w:val="22"/>
                <w:szCs w:val="22"/>
                <w:lang w:eastAsia="pl-PL"/>
              </w:rPr>
              <w:t>ECTS</w:t>
            </w:r>
            <w:proofErr w:type="spellEnd"/>
            <w:r w:rsidRPr="00364489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489">
              <w:rPr>
                <w:rFonts w:eastAsia="Times New Roman"/>
                <w:sz w:val="22"/>
                <w:szCs w:val="22"/>
                <w:lang w:eastAsia="pl-PL"/>
              </w:rPr>
              <w:t>points</w:t>
            </w:r>
            <w:proofErr w:type="spellEnd"/>
          </w:p>
        </w:tc>
        <w:tc>
          <w:tcPr>
            <w:tcW w:w="1368" w:type="dxa"/>
            <w:vAlign w:val="center"/>
            <w:hideMark/>
          </w:tcPr>
          <w:p w14:paraId="649841BE" w14:textId="77777777" w:rsidR="00551CD3" w:rsidRPr="00D538F7" w:rsidRDefault="00FA6EA7" w:rsidP="0046179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D538F7">
              <w:rPr>
                <w:rFonts w:eastAsia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31" w:type="dxa"/>
            <w:vAlign w:val="center"/>
            <w:hideMark/>
          </w:tcPr>
          <w:p w14:paraId="53128261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62486C05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4101652C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4B99056E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46179D" w:rsidRPr="00D538F7" w14:paraId="1CD8F6C9" w14:textId="77777777" w:rsidTr="00A53FAD">
        <w:tc>
          <w:tcPr>
            <w:tcW w:w="0" w:type="auto"/>
            <w:hideMark/>
          </w:tcPr>
          <w:p w14:paraId="125C1230" w14:textId="77777777"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0"/>
                <w:lang w:val="en-US" w:eastAsia="pl-PL"/>
              </w:rPr>
              <w:t xml:space="preserve">including number of ECTS points for practical (P) classes </w:t>
            </w:r>
          </w:p>
        </w:tc>
        <w:tc>
          <w:tcPr>
            <w:tcW w:w="1368" w:type="dxa"/>
            <w:vAlign w:val="center"/>
            <w:hideMark/>
          </w:tcPr>
          <w:p w14:paraId="1299C43A" w14:textId="7F14F0AC" w:rsidR="00551CD3" w:rsidRPr="00D538F7" w:rsidRDefault="00D538F7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D538F7">
              <w:rPr>
                <w:rFonts w:eastAsia="Times New Roman"/>
                <w:sz w:val="22"/>
                <w:szCs w:val="22"/>
                <w:lang w:val="en-US" w:eastAsia="pl-PL"/>
              </w:rPr>
              <w:t>1</w:t>
            </w:r>
          </w:p>
        </w:tc>
        <w:tc>
          <w:tcPr>
            <w:tcW w:w="1331" w:type="dxa"/>
            <w:vAlign w:val="center"/>
            <w:hideMark/>
          </w:tcPr>
          <w:p w14:paraId="4DDBEF00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3461D779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3CF2D8B6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0FB78278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</w:tr>
      <w:tr w:rsidR="0046179D" w:rsidRPr="00D538F7" w14:paraId="7D178C55" w14:textId="77777777" w:rsidTr="00A53FAD">
        <w:tc>
          <w:tcPr>
            <w:tcW w:w="0" w:type="auto"/>
            <w:hideMark/>
          </w:tcPr>
          <w:p w14:paraId="5576CE7C" w14:textId="77777777" w:rsidR="00551CD3" w:rsidRPr="00364489" w:rsidRDefault="00551CD3" w:rsidP="00674051">
            <w:pPr>
              <w:spacing w:after="0" w:line="240" w:lineRule="auto"/>
              <w:ind w:left="57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sz w:val="20"/>
                <w:lang w:val="en-US" w:eastAsia="pl-PL"/>
              </w:rPr>
              <w:t xml:space="preserve">including number of </w:t>
            </w:r>
            <w:proofErr w:type="spellStart"/>
            <w:r w:rsidRPr="00364489">
              <w:rPr>
                <w:rFonts w:eastAsia="Times New Roman"/>
                <w:sz w:val="20"/>
                <w:lang w:val="en-US" w:eastAsia="pl-PL"/>
              </w:rPr>
              <w:t>ECTS</w:t>
            </w:r>
            <w:proofErr w:type="spellEnd"/>
            <w:r w:rsidRPr="00364489">
              <w:rPr>
                <w:rFonts w:eastAsia="Times New Roman"/>
                <w:sz w:val="20"/>
                <w:lang w:val="en-US" w:eastAsia="pl-PL"/>
              </w:rPr>
              <w:t xml:space="preserve"> points for direct teacher-student contact classes</w:t>
            </w:r>
            <w:r w:rsidR="00674051">
              <w:rPr>
                <w:rFonts w:eastAsia="Times New Roman"/>
                <w:sz w:val="20"/>
                <w:lang w:val="en-US" w:eastAsia="pl-PL"/>
              </w:rPr>
              <w:t xml:space="preserve"> </w:t>
            </w:r>
            <w:r w:rsidR="00674051" w:rsidRPr="00674051">
              <w:rPr>
                <w:rFonts w:eastAsia="Times New Roman"/>
                <w:sz w:val="20"/>
                <w:lang w:val="en-US" w:eastAsia="pl-PL"/>
              </w:rPr>
              <w:t>or other people conducting classes</w:t>
            </w:r>
            <w:r w:rsidR="00674051">
              <w:rPr>
                <w:rFonts w:eastAsia="Times New Roman"/>
                <w:sz w:val="20"/>
                <w:lang w:val="en-US" w:eastAsia="pl-PL"/>
              </w:rPr>
              <w:t xml:space="preserve"> (BU)</w:t>
            </w:r>
          </w:p>
        </w:tc>
        <w:tc>
          <w:tcPr>
            <w:tcW w:w="1368" w:type="dxa"/>
            <w:vAlign w:val="center"/>
            <w:hideMark/>
          </w:tcPr>
          <w:p w14:paraId="1FC39945" w14:textId="6161E680" w:rsidR="00551CD3" w:rsidRPr="00D538F7" w:rsidRDefault="00D538F7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D538F7">
              <w:rPr>
                <w:rFonts w:eastAsia="Times New Roman"/>
                <w:sz w:val="22"/>
                <w:szCs w:val="22"/>
                <w:lang w:val="en-US" w:eastAsia="pl-PL"/>
              </w:rPr>
              <w:t>0,8</w:t>
            </w:r>
          </w:p>
        </w:tc>
        <w:tc>
          <w:tcPr>
            <w:tcW w:w="1331" w:type="dxa"/>
            <w:vAlign w:val="center"/>
            <w:hideMark/>
          </w:tcPr>
          <w:p w14:paraId="0562CB0E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34CE0A41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62EBF3C5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1327" w:type="dxa"/>
            <w:vAlign w:val="center"/>
            <w:hideMark/>
          </w:tcPr>
          <w:p w14:paraId="6D98A12B" w14:textId="77777777" w:rsidR="00551CD3" w:rsidRPr="00D538F7" w:rsidRDefault="00551CD3" w:rsidP="004617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</w:p>
        </w:tc>
      </w:tr>
    </w:tbl>
    <w:p w14:paraId="363D463E" w14:textId="77777777" w:rsidR="00CE4F8B" w:rsidRPr="00D538F7" w:rsidRDefault="00CE4F8B" w:rsidP="00CE4F8B">
      <w:pPr>
        <w:spacing w:after="0"/>
        <w:rPr>
          <w:sz w:val="22"/>
          <w:lang w:val="en-US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25"/>
      </w:tblGrid>
      <w:tr w:rsidR="00364489" w:rsidRPr="002A0BA8" w14:paraId="46720CFC" w14:textId="77777777" w:rsidTr="00A53FAD">
        <w:trPr>
          <w:trHeight w:val="567"/>
        </w:trPr>
        <w:tc>
          <w:tcPr>
            <w:tcW w:w="9225" w:type="dxa"/>
            <w:vAlign w:val="center"/>
          </w:tcPr>
          <w:p w14:paraId="1C2552D0" w14:textId="77777777" w:rsidR="00B6151E" w:rsidRPr="00364489" w:rsidRDefault="00B6151E" w:rsidP="000C3A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pl-PL"/>
              </w:rPr>
            </w:pPr>
            <w:r w:rsidRPr="00364489">
              <w:rPr>
                <w:rFonts w:eastAsia="Times New Roman"/>
                <w:b/>
                <w:bCs/>
                <w:lang w:val="en-US" w:eastAsia="pl-PL"/>
              </w:rPr>
              <w:t>PREREQUISITES RELATED TO KNOWLEDGE, COMPETENCES AND SOCIAL SKILLS</w:t>
            </w:r>
          </w:p>
        </w:tc>
      </w:tr>
      <w:tr w:rsidR="00551CD3" w:rsidRPr="00FA6EA7" w14:paraId="1C78D4C3" w14:textId="77777777" w:rsidTr="00A53FAD">
        <w:trPr>
          <w:trHeight w:val="48"/>
        </w:trPr>
        <w:tc>
          <w:tcPr>
            <w:tcW w:w="9225" w:type="dxa"/>
            <w:hideMark/>
          </w:tcPr>
          <w:p w14:paraId="5997CC1D" w14:textId="67A3DEA4" w:rsidR="00C51981" w:rsidRPr="00CD0745" w:rsidRDefault="00FA6EA7" w:rsidP="00CE4F8B">
            <w:pPr>
              <w:spacing w:after="0" w:line="240" w:lineRule="auto"/>
              <w:ind w:left="757" w:hanging="700"/>
              <w:rPr>
                <w:rFonts w:eastAsia="Times New Roman"/>
                <w:b/>
                <w:lang w:val="en-US" w:eastAsia="pl-PL"/>
              </w:rPr>
            </w:pPr>
            <w:bookmarkStart w:id="3" w:name="table03"/>
            <w:bookmarkEnd w:id="3"/>
            <w:r w:rsidRPr="00CD0745">
              <w:rPr>
                <w:rFonts w:eastAsia="Times New Roman"/>
                <w:b/>
                <w:lang w:val="en-US" w:eastAsia="pl-PL"/>
              </w:rPr>
              <w:t>No prerequisites.</w:t>
            </w:r>
          </w:p>
        </w:tc>
      </w:tr>
    </w:tbl>
    <w:p w14:paraId="67BC7B95" w14:textId="77777777" w:rsidR="00CE4F8B" w:rsidRPr="00CE4F8B" w:rsidRDefault="00CE4F8B" w:rsidP="00CE4F8B">
      <w:pPr>
        <w:spacing w:after="0"/>
        <w:rPr>
          <w:sz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10"/>
      </w:tblGrid>
      <w:tr w:rsidR="00364489" w:rsidRPr="00364489" w14:paraId="587C56DE" w14:textId="77777777" w:rsidTr="00A53FAD">
        <w:trPr>
          <w:trHeight w:val="283"/>
        </w:trPr>
        <w:tc>
          <w:tcPr>
            <w:tcW w:w="9210" w:type="dxa"/>
            <w:vAlign w:val="center"/>
          </w:tcPr>
          <w:p w14:paraId="09A60166" w14:textId="77777777" w:rsidR="00B6151E" w:rsidRPr="00364489" w:rsidRDefault="00B6151E" w:rsidP="000C3A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64489">
              <w:rPr>
                <w:rFonts w:eastAsia="Times New Roman"/>
                <w:b/>
                <w:bCs/>
                <w:lang w:eastAsia="pl-PL"/>
              </w:rPr>
              <w:t>COURSE OBJECTIVES</w:t>
            </w:r>
          </w:p>
        </w:tc>
      </w:tr>
      <w:tr w:rsidR="00551CD3" w:rsidRPr="002A0BA8" w14:paraId="34F7BEC4" w14:textId="77777777" w:rsidTr="00A53FAD">
        <w:tc>
          <w:tcPr>
            <w:tcW w:w="9210" w:type="dxa"/>
            <w:hideMark/>
          </w:tcPr>
          <w:p w14:paraId="2A873739" w14:textId="13FBF643" w:rsidR="00551CD3" w:rsidRPr="00FA6EA7" w:rsidRDefault="00AA13D5" w:rsidP="00CE4F8B">
            <w:pPr>
              <w:spacing w:after="0" w:line="240" w:lineRule="auto"/>
              <w:ind w:left="567" w:hanging="567"/>
              <w:rPr>
                <w:rFonts w:eastAsia="Times New Roman"/>
                <w:sz w:val="22"/>
                <w:szCs w:val="22"/>
                <w:lang w:val="en-US" w:eastAsia="pl-PL"/>
              </w:rPr>
            </w:pPr>
            <w:bookmarkStart w:id="4" w:name="table04"/>
            <w:bookmarkEnd w:id="4"/>
            <w:r w:rsidRPr="2677132E">
              <w:rPr>
                <w:rFonts w:eastAsia="Times New Roman"/>
                <w:b/>
                <w:bCs/>
                <w:sz w:val="22"/>
                <w:szCs w:val="22"/>
                <w:lang w:val="en-US" w:eastAsia="pl-PL"/>
              </w:rPr>
              <w:t>C</w:t>
            </w:r>
            <w:r w:rsidR="00551CD3" w:rsidRPr="2677132E">
              <w:rPr>
                <w:rFonts w:eastAsia="Times New Roman"/>
                <w:b/>
                <w:bCs/>
                <w:sz w:val="22"/>
                <w:szCs w:val="22"/>
                <w:lang w:val="en-US" w:eastAsia="pl-PL"/>
              </w:rPr>
              <w:t>1</w:t>
            </w:r>
            <w:r w:rsidR="00C51981" w:rsidRPr="00FA6EA7">
              <w:rPr>
                <w:sz w:val="22"/>
                <w:szCs w:val="22"/>
                <w:lang w:val="en-US"/>
              </w:rPr>
              <w:tab/>
            </w:r>
            <w:r w:rsidR="00FA6EA7" w:rsidRPr="00FA6EA7">
              <w:rPr>
                <w:rFonts w:eastAsia="Times New Roman"/>
                <w:sz w:val="22"/>
                <w:szCs w:val="22"/>
                <w:lang w:val="en-US" w:eastAsia="pl-PL"/>
              </w:rPr>
              <w:t xml:space="preserve">to </w:t>
            </w:r>
            <w:r w:rsidR="3B6C9A59">
              <w:rPr>
                <w:rFonts w:eastAsia="Times New Roman"/>
                <w:sz w:val="22"/>
                <w:szCs w:val="22"/>
                <w:lang w:val="en-US" w:eastAsia="pl-PL"/>
              </w:rPr>
              <w:t>familiarize the</w:t>
            </w:r>
            <w:r w:rsidR="00FA6EA7">
              <w:rPr>
                <w:rFonts w:eastAsia="Times New Roman"/>
                <w:sz w:val="22"/>
                <w:szCs w:val="22"/>
                <w:lang w:val="en-US" w:eastAsia="pl-PL"/>
              </w:rPr>
              <w:t xml:space="preserve"> </w:t>
            </w:r>
            <w:r w:rsidR="00FA6EA7" w:rsidRPr="00FA6EA7">
              <w:rPr>
                <w:rFonts w:eastAsia="Times New Roman"/>
                <w:sz w:val="22"/>
                <w:szCs w:val="22"/>
                <w:lang w:val="en-US" w:eastAsia="pl-PL"/>
              </w:rPr>
              <w:t xml:space="preserve">students with an interdisciplinary view on </w:t>
            </w:r>
            <w:r w:rsidR="0313D044" w:rsidRPr="00FA6EA7">
              <w:rPr>
                <w:rFonts w:eastAsia="Times New Roman"/>
                <w:sz w:val="22"/>
                <w:szCs w:val="22"/>
                <w:lang w:val="en-US" w:eastAsia="pl-PL"/>
              </w:rPr>
              <w:t xml:space="preserve">the </w:t>
            </w:r>
            <w:r w:rsidR="00FA6EA7" w:rsidRPr="00FA6EA7">
              <w:rPr>
                <w:rFonts w:eastAsia="Times New Roman"/>
                <w:sz w:val="22"/>
                <w:szCs w:val="22"/>
                <w:lang w:val="en-US" w:eastAsia="pl-PL"/>
              </w:rPr>
              <w:t xml:space="preserve">landscape </w:t>
            </w:r>
            <w:r w:rsidR="54C9EE5E" w:rsidRPr="00FA6EA7">
              <w:rPr>
                <w:rFonts w:eastAsia="Times New Roman"/>
                <w:sz w:val="22"/>
                <w:szCs w:val="22"/>
                <w:lang w:val="en-US" w:eastAsia="pl-PL"/>
              </w:rPr>
              <w:t xml:space="preserve">issues </w:t>
            </w:r>
            <w:r w:rsidR="00FA6EA7" w:rsidRPr="00FA6EA7">
              <w:rPr>
                <w:rFonts w:eastAsia="Times New Roman"/>
                <w:sz w:val="22"/>
                <w:szCs w:val="22"/>
                <w:lang w:val="en-US" w:eastAsia="pl-PL"/>
              </w:rPr>
              <w:t>in all its dimensions, in accordance with the current state of knowledge and research methodologies related to the humanities, natural, engineering and social sciences.</w:t>
            </w:r>
          </w:p>
          <w:p w14:paraId="1F4E8DD3" w14:textId="69524573" w:rsidR="00551CD3" w:rsidRPr="00FA6EA7" w:rsidRDefault="00AA13D5" w:rsidP="00CE4F8B">
            <w:pPr>
              <w:spacing w:after="0" w:line="240" w:lineRule="auto"/>
              <w:ind w:left="567" w:hanging="567"/>
              <w:rPr>
                <w:rFonts w:eastAsia="Times New Roman"/>
                <w:lang w:val="en-US" w:eastAsia="pl-PL"/>
              </w:rPr>
            </w:pPr>
            <w:r w:rsidRPr="2677132E">
              <w:rPr>
                <w:rFonts w:eastAsia="Times New Roman"/>
                <w:b/>
                <w:bCs/>
                <w:sz w:val="22"/>
                <w:szCs w:val="22"/>
                <w:lang w:val="en-US" w:eastAsia="pl-PL"/>
              </w:rPr>
              <w:t>C2</w:t>
            </w:r>
            <w:r w:rsidR="00C51981" w:rsidRPr="00FA6EA7">
              <w:rPr>
                <w:sz w:val="22"/>
                <w:szCs w:val="22"/>
                <w:lang w:val="en-US"/>
              </w:rPr>
              <w:tab/>
            </w:r>
            <w:r w:rsidR="00FA6EA7" w:rsidRPr="00FA6EA7">
              <w:rPr>
                <w:sz w:val="22"/>
                <w:szCs w:val="22"/>
                <w:lang w:val="en-US"/>
              </w:rPr>
              <w:t xml:space="preserve">conscious and responsible shaping of the </w:t>
            </w:r>
            <w:r w:rsidR="4D8C62A1" w:rsidRPr="0063B592">
              <w:rPr>
                <w:sz w:val="22"/>
                <w:szCs w:val="22"/>
                <w:lang w:val="en-US"/>
              </w:rPr>
              <w:t>human living environment</w:t>
            </w:r>
            <w:r w:rsidR="00CE4F8B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4DDF2C6" w14:textId="77777777" w:rsidR="00CE4F8B" w:rsidRPr="00D538F7" w:rsidRDefault="00CE4F8B" w:rsidP="00CE4F8B">
      <w:pPr>
        <w:spacing w:after="0"/>
        <w:rPr>
          <w:sz w:val="22"/>
          <w:lang w:val="en-US"/>
        </w:rPr>
      </w:pPr>
      <w:bookmarkStart w:id="5" w:name="table05"/>
      <w:bookmarkEnd w:id="5"/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25"/>
      </w:tblGrid>
      <w:tr w:rsidR="00364489" w:rsidRPr="00364489" w14:paraId="4DB34F84" w14:textId="77777777" w:rsidTr="00A53FAD">
        <w:trPr>
          <w:trHeight w:val="283"/>
        </w:trPr>
        <w:tc>
          <w:tcPr>
            <w:tcW w:w="9225" w:type="dxa"/>
            <w:vAlign w:val="center"/>
          </w:tcPr>
          <w:p w14:paraId="4EB55B07" w14:textId="77777777" w:rsidR="00B6151E" w:rsidRPr="00364489" w:rsidRDefault="00B6151E" w:rsidP="000C3A79">
            <w:pPr>
              <w:spacing w:after="0" w:line="240" w:lineRule="auto"/>
              <w:ind w:left="860" w:hanging="860"/>
              <w:jc w:val="center"/>
              <w:outlineLvl w:val="3"/>
              <w:rPr>
                <w:b/>
                <w:szCs w:val="22"/>
                <w:lang w:val="en-US"/>
              </w:rPr>
            </w:pPr>
            <w:r w:rsidRPr="00364489">
              <w:rPr>
                <w:b/>
                <w:szCs w:val="22"/>
                <w:lang w:val="en-US"/>
              </w:rPr>
              <w:t>COURSE LEARNING OUTCOMES</w:t>
            </w:r>
          </w:p>
        </w:tc>
      </w:tr>
      <w:tr w:rsidR="00551CD3" w:rsidRPr="002A0BA8" w14:paraId="33738876" w14:textId="77777777" w:rsidTr="00A53FAD">
        <w:trPr>
          <w:trHeight w:val="958"/>
        </w:trPr>
        <w:tc>
          <w:tcPr>
            <w:tcW w:w="9225" w:type="dxa"/>
            <w:hideMark/>
          </w:tcPr>
          <w:p w14:paraId="3ACD3116" w14:textId="77777777" w:rsidR="00551CD3" w:rsidRPr="00364489" w:rsidRDefault="00C20EF7" w:rsidP="0076154C">
            <w:pPr>
              <w:spacing w:after="0" w:line="240" w:lineRule="auto"/>
              <w:ind w:left="757" w:hanging="700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R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elating to knowledge:</w:t>
            </w:r>
          </w:p>
          <w:p w14:paraId="11F6D522" w14:textId="4C1F823B" w:rsidR="00CE4F8B" w:rsidRDefault="00CE4F8B" w:rsidP="00D538F7">
            <w:pPr>
              <w:spacing w:after="0" w:line="240" w:lineRule="auto"/>
              <w:ind w:left="754" w:hanging="697"/>
              <w:rPr>
                <w:sz w:val="22"/>
                <w:szCs w:val="22"/>
                <w:lang w:val="en-GB"/>
              </w:rPr>
            </w:pPr>
            <w:r w:rsidRPr="00686654">
              <w:rPr>
                <w:sz w:val="22"/>
                <w:szCs w:val="22"/>
                <w:lang w:val="en-GB"/>
              </w:rPr>
              <w:t>1.1.7)</w:t>
            </w:r>
            <w:r w:rsidRPr="00686654">
              <w:rPr>
                <w:sz w:val="22"/>
                <w:szCs w:val="22"/>
                <w:lang w:val="en-GB"/>
              </w:rPr>
              <w:tab/>
              <w:t>T</w:t>
            </w:r>
            <w:r w:rsidRPr="00686654">
              <w:rPr>
                <w:rFonts w:eastAsia="Times New Roman"/>
                <w:sz w:val="22"/>
                <w:szCs w:val="22"/>
                <w:lang w:val="en-GB" w:eastAsia="pl-PL"/>
              </w:rPr>
              <w:t xml:space="preserve">he graduate knows and understands </w:t>
            </w:r>
            <w:r w:rsidRPr="00686654">
              <w:rPr>
                <w:sz w:val="22"/>
                <w:szCs w:val="22"/>
                <w:lang w:val="en-GB"/>
              </w:rPr>
              <w:t>methods and measures for the implementation of ecologically responsible and sustainable design and the protection and conservation of the surrounding environment.</w:t>
            </w:r>
          </w:p>
          <w:p w14:paraId="06C0853E" w14:textId="77777777" w:rsidR="00CE4F8B" w:rsidRPr="00686654" w:rsidRDefault="00CE4F8B" w:rsidP="00D538F7">
            <w:pPr>
              <w:spacing w:after="0" w:line="240" w:lineRule="auto"/>
              <w:ind w:left="754" w:hanging="697"/>
              <w:rPr>
                <w:rFonts w:eastAsia="Times New Roman"/>
                <w:sz w:val="22"/>
                <w:szCs w:val="22"/>
                <w:lang w:val="en-GB" w:eastAsia="pl-PL"/>
              </w:rPr>
            </w:pPr>
          </w:p>
          <w:p w14:paraId="791C3052" w14:textId="77777777" w:rsidR="00551CD3" w:rsidRPr="00364489" w:rsidRDefault="00C20EF7" w:rsidP="0076154C">
            <w:pPr>
              <w:spacing w:after="0" w:line="240" w:lineRule="auto"/>
              <w:ind w:left="757" w:hanging="700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R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 xml:space="preserve">elating to </w:t>
            </w:r>
            <w:r w:rsidR="00C84B10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competences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:</w:t>
            </w:r>
          </w:p>
          <w:p w14:paraId="1F749F18" w14:textId="4C1B64C2" w:rsidR="00674051" w:rsidRDefault="00583B82" w:rsidP="00CE4F8B">
            <w:pPr>
              <w:spacing w:after="120" w:line="240" w:lineRule="auto"/>
              <w:ind w:left="754" w:hanging="69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583B82">
              <w:rPr>
                <w:rFonts w:eastAsia="Times New Roman"/>
                <w:sz w:val="22"/>
                <w:szCs w:val="22"/>
                <w:lang w:val="en-US" w:eastAsia="pl-PL"/>
              </w:rPr>
              <w:lastRenderedPageBreak/>
              <w:t>1.2.1)</w:t>
            </w:r>
            <w:r w:rsidR="00CE4F8B" w:rsidRPr="00686654">
              <w:rPr>
                <w:sz w:val="22"/>
                <w:szCs w:val="22"/>
                <w:lang w:val="en-GB"/>
              </w:rPr>
              <w:tab/>
            </w:r>
            <w:r w:rsidRPr="00583B82">
              <w:rPr>
                <w:rFonts w:eastAsia="Times New Roman"/>
                <w:sz w:val="22"/>
                <w:szCs w:val="22"/>
                <w:lang w:val="en-US" w:eastAsia="pl-PL"/>
              </w:rPr>
              <w:t>The graduate is able to use the experience use the experience acquired during studies to critically analyze the conditions and formulate conclusions for designing in a complex, interdisciplinary context</w:t>
            </w:r>
            <w:r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  <w:p w14:paraId="20DEDD11" w14:textId="77777777" w:rsidR="00551CD3" w:rsidRDefault="00C20EF7" w:rsidP="0076154C">
            <w:pPr>
              <w:spacing w:after="0" w:line="240" w:lineRule="auto"/>
              <w:ind w:left="757" w:hanging="700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R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elating to social</w:t>
            </w:r>
            <w:r w:rsidR="00C84B10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 xml:space="preserve"> skills</w:t>
            </w:r>
            <w:r w:rsidR="00551CD3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:</w:t>
            </w:r>
          </w:p>
          <w:p w14:paraId="52E56223" w14:textId="00986E85" w:rsidR="00674051" w:rsidRPr="00364489" w:rsidRDefault="00635DF7" w:rsidP="00CE4F8B">
            <w:pPr>
              <w:spacing w:after="120" w:line="240" w:lineRule="auto"/>
              <w:ind w:left="754" w:hanging="697"/>
              <w:rPr>
                <w:rFonts w:eastAsia="Times New Roman"/>
                <w:lang w:val="en-US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US" w:eastAsia="pl-PL"/>
              </w:rPr>
              <w:t>1.3.3)</w:t>
            </w:r>
            <w:r w:rsidR="00CE4F8B" w:rsidRPr="00686654">
              <w:rPr>
                <w:sz w:val="22"/>
                <w:szCs w:val="22"/>
                <w:lang w:val="en-GB"/>
              </w:rPr>
              <w:t xml:space="preserve"> </w:t>
            </w:r>
            <w:r w:rsidR="00CE4F8B" w:rsidRPr="00686654">
              <w:rPr>
                <w:sz w:val="22"/>
                <w:szCs w:val="22"/>
                <w:lang w:val="en-GB"/>
              </w:rPr>
              <w:tab/>
            </w:r>
            <w:r w:rsidRPr="00CE4F8B">
              <w:rPr>
                <w:rFonts w:eastAsia="Times New Roman"/>
                <w:sz w:val="22"/>
                <w:szCs w:val="22"/>
                <w:lang w:val="en-US" w:eastAsia="pl-PL"/>
              </w:rPr>
              <w:t>The graduate is ready to take responsibility for the humanistic, social, cultural, architectural and urban values in the protection of the environment and cultural heritage.</w:t>
            </w:r>
          </w:p>
        </w:tc>
      </w:tr>
    </w:tbl>
    <w:p w14:paraId="11B76223" w14:textId="77777777" w:rsidR="00CE4F8B" w:rsidRPr="00D538F7" w:rsidRDefault="00CE4F8B" w:rsidP="00CE4F8B">
      <w:pPr>
        <w:spacing w:after="0"/>
        <w:rPr>
          <w:sz w:val="22"/>
          <w:lang w:val="en-US"/>
        </w:rPr>
      </w:pPr>
      <w:bookmarkStart w:id="6" w:name="table06"/>
      <w:bookmarkEnd w:id="6"/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6"/>
        <w:gridCol w:w="6374"/>
        <w:gridCol w:w="2005"/>
      </w:tblGrid>
      <w:tr w:rsidR="00364489" w:rsidRPr="00364489" w14:paraId="5EA30BC1" w14:textId="77777777" w:rsidTr="00D538F7">
        <w:trPr>
          <w:trHeight w:val="283"/>
        </w:trPr>
        <w:tc>
          <w:tcPr>
            <w:tcW w:w="0" w:type="auto"/>
            <w:gridSpan w:val="3"/>
            <w:vAlign w:val="center"/>
            <w:hideMark/>
          </w:tcPr>
          <w:p w14:paraId="4710E2D2" w14:textId="77777777" w:rsidR="00551CD3" w:rsidRPr="00364489" w:rsidRDefault="00551CD3" w:rsidP="000C3A7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364489">
              <w:rPr>
                <w:rFonts w:eastAsia="Times New Roman"/>
                <w:b/>
                <w:bCs/>
                <w:lang w:eastAsia="pl-PL"/>
              </w:rPr>
              <w:t>PROGRAMME</w:t>
            </w:r>
            <w:proofErr w:type="spellEnd"/>
            <w:r w:rsidRPr="00364489">
              <w:rPr>
                <w:rFonts w:eastAsia="Times New Roman"/>
                <w:b/>
                <w:bCs/>
                <w:lang w:eastAsia="pl-PL"/>
              </w:rPr>
              <w:t xml:space="preserve"> CONTENT</w:t>
            </w:r>
          </w:p>
        </w:tc>
      </w:tr>
      <w:tr w:rsidR="00364489" w:rsidRPr="00364489" w14:paraId="4266AD76" w14:textId="77777777" w:rsidTr="00D538F7">
        <w:trPr>
          <w:trHeight w:val="283"/>
        </w:trPr>
        <w:tc>
          <w:tcPr>
            <w:tcW w:w="7220" w:type="dxa"/>
            <w:gridSpan w:val="2"/>
            <w:vAlign w:val="center"/>
            <w:hideMark/>
          </w:tcPr>
          <w:p w14:paraId="0D73158B" w14:textId="77777777" w:rsidR="00551CD3" w:rsidRPr="00CE4F8B" w:rsidRDefault="00674051" w:rsidP="0046179D">
            <w:pPr>
              <w:spacing w:after="0" w:line="15" w:lineRule="atLeast"/>
              <w:ind w:left="720" w:hanging="720"/>
              <w:jc w:val="center"/>
              <w:outlineLvl w:val="2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Form of </w:t>
            </w:r>
            <w:proofErr w:type="spellStart"/>
            <w:r w:rsidRPr="00CE4F8B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classes</w:t>
            </w:r>
            <w:proofErr w:type="spellEnd"/>
            <w:r w:rsidRPr="00CE4F8B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- </w:t>
            </w:r>
            <w:proofErr w:type="spellStart"/>
            <w:r w:rsidR="0046179D" w:rsidRPr="00CE4F8B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</w:t>
            </w:r>
            <w:r w:rsidR="00551CD3" w:rsidRPr="00CE4F8B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ecture</w:t>
            </w:r>
            <w:r w:rsidR="008D5923" w:rsidRPr="00CE4F8B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s</w:t>
            </w:r>
            <w:proofErr w:type="spellEnd"/>
          </w:p>
        </w:tc>
        <w:tc>
          <w:tcPr>
            <w:tcW w:w="2005" w:type="dxa"/>
            <w:vAlign w:val="center"/>
            <w:hideMark/>
          </w:tcPr>
          <w:p w14:paraId="4F736812" w14:textId="77777777" w:rsidR="00551CD3" w:rsidRPr="00CE4F8B" w:rsidRDefault="00551CD3" w:rsidP="000C3A79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E4F8B">
              <w:rPr>
                <w:b/>
                <w:sz w:val="22"/>
                <w:szCs w:val="22"/>
              </w:rPr>
              <w:t>Number</w:t>
            </w:r>
            <w:proofErr w:type="spellEnd"/>
            <w:r w:rsidRPr="00CE4F8B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CE4F8B">
              <w:rPr>
                <w:b/>
                <w:sz w:val="22"/>
                <w:szCs w:val="22"/>
              </w:rPr>
              <w:t>hours</w:t>
            </w:r>
            <w:proofErr w:type="spellEnd"/>
          </w:p>
        </w:tc>
      </w:tr>
      <w:tr w:rsidR="00364489" w:rsidRPr="00C02A44" w14:paraId="4F3E9C0B" w14:textId="77777777" w:rsidTr="00D538F7">
        <w:trPr>
          <w:trHeight w:val="15"/>
        </w:trPr>
        <w:tc>
          <w:tcPr>
            <w:tcW w:w="846" w:type="dxa"/>
            <w:vAlign w:val="center"/>
            <w:hideMark/>
          </w:tcPr>
          <w:p w14:paraId="693ECD7A" w14:textId="77777777" w:rsidR="00551CD3" w:rsidRPr="00CE4F8B" w:rsidRDefault="00AA13D5" w:rsidP="00CE4F8B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Lec</w:t>
            </w:r>
            <w:r w:rsidR="00551CD3" w:rsidRPr="00CE4F8B">
              <w:rPr>
                <w:rFonts w:eastAsia="Times New Roman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6374" w:type="dxa"/>
            <w:hideMark/>
          </w:tcPr>
          <w:p w14:paraId="46A06946" w14:textId="77777777" w:rsidR="00551CD3" w:rsidRPr="00CE4F8B" w:rsidRDefault="4F106BCD" w:rsidP="0063B592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Landscape as an interdisciplinary subject of research, introduction.</w:t>
            </w:r>
          </w:p>
        </w:tc>
        <w:tc>
          <w:tcPr>
            <w:tcW w:w="2005" w:type="dxa"/>
            <w:vAlign w:val="center"/>
            <w:hideMark/>
          </w:tcPr>
          <w:p w14:paraId="18F999B5" w14:textId="77777777" w:rsidR="00551CD3" w:rsidRPr="00CE4F8B" w:rsidRDefault="00C02A44" w:rsidP="00CE4F8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US" w:eastAsia="pl-PL"/>
              </w:rPr>
              <w:t>2</w:t>
            </w:r>
          </w:p>
        </w:tc>
      </w:tr>
      <w:tr w:rsidR="00364489" w:rsidRPr="00C02A44" w14:paraId="4002F0E6" w14:textId="77777777" w:rsidTr="00D538F7">
        <w:trPr>
          <w:trHeight w:val="15"/>
        </w:trPr>
        <w:tc>
          <w:tcPr>
            <w:tcW w:w="846" w:type="dxa"/>
            <w:vAlign w:val="center"/>
            <w:hideMark/>
          </w:tcPr>
          <w:p w14:paraId="6C189F70" w14:textId="77777777" w:rsidR="00551CD3" w:rsidRPr="00CE4F8B" w:rsidRDefault="00AA13D5" w:rsidP="00CE4F8B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 xml:space="preserve">Lec </w:t>
            </w:r>
            <w:r w:rsidR="00551CD3" w:rsidRPr="00CE4F8B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74" w:type="dxa"/>
            <w:hideMark/>
          </w:tcPr>
          <w:p w14:paraId="03EA4BF0" w14:textId="7E9ACCD8" w:rsidR="00551CD3" w:rsidRPr="00CE4F8B" w:rsidRDefault="4F106BCD" w:rsidP="0063B592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 xml:space="preserve">The </w:t>
            </w:r>
            <w:r w:rsidR="699BCFEB" w:rsidRPr="00CE4F8B">
              <w:rPr>
                <w:rFonts w:eastAsia="Times New Roman"/>
                <w:sz w:val="22"/>
                <w:szCs w:val="22"/>
                <w:lang w:val="en-GB" w:eastAsia="pl-PL"/>
              </w:rPr>
              <w:t xml:space="preserve">landscape </w:t>
            </w: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aesthetic dimension.</w:t>
            </w:r>
          </w:p>
        </w:tc>
        <w:tc>
          <w:tcPr>
            <w:tcW w:w="2005" w:type="dxa"/>
            <w:vAlign w:val="center"/>
            <w:hideMark/>
          </w:tcPr>
          <w:p w14:paraId="7144751B" w14:textId="77777777" w:rsidR="00551CD3" w:rsidRPr="00CE4F8B" w:rsidRDefault="00C02A44" w:rsidP="00CE4F8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US" w:eastAsia="pl-PL"/>
              </w:rPr>
              <w:t>2</w:t>
            </w:r>
          </w:p>
        </w:tc>
      </w:tr>
      <w:tr w:rsidR="00364489" w:rsidRPr="00364489" w14:paraId="03201F28" w14:textId="77777777" w:rsidTr="00D538F7">
        <w:trPr>
          <w:trHeight w:val="15"/>
        </w:trPr>
        <w:tc>
          <w:tcPr>
            <w:tcW w:w="846" w:type="dxa"/>
            <w:vAlign w:val="center"/>
            <w:hideMark/>
          </w:tcPr>
          <w:p w14:paraId="3A84C8F6" w14:textId="77777777" w:rsidR="00551CD3" w:rsidRPr="00CE4F8B" w:rsidRDefault="00AA13D5" w:rsidP="00CE4F8B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 xml:space="preserve">Lec </w:t>
            </w:r>
            <w:r w:rsidR="00551CD3" w:rsidRPr="00CE4F8B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74" w:type="dxa"/>
            <w:hideMark/>
          </w:tcPr>
          <w:p w14:paraId="0A993B50" w14:textId="77777777" w:rsidR="00551CD3" w:rsidRPr="00CE4F8B" w:rsidRDefault="4F106BCD" w:rsidP="0063B592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 xml:space="preserve">Sensory landscapes (soundscape, </w:t>
            </w:r>
            <w:proofErr w:type="spellStart"/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smellscape</w:t>
            </w:r>
            <w:proofErr w:type="spellEnd"/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).</w:t>
            </w:r>
          </w:p>
        </w:tc>
        <w:tc>
          <w:tcPr>
            <w:tcW w:w="2005" w:type="dxa"/>
            <w:vAlign w:val="center"/>
            <w:hideMark/>
          </w:tcPr>
          <w:p w14:paraId="78E884CA" w14:textId="77777777" w:rsidR="00551CD3" w:rsidRPr="00CE4F8B" w:rsidRDefault="00C02A44" w:rsidP="00CE4F8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</w:tr>
      <w:tr w:rsidR="00364489" w:rsidRPr="00C02A44" w14:paraId="57934F10" w14:textId="77777777" w:rsidTr="00D538F7">
        <w:trPr>
          <w:trHeight w:val="15"/>
        </w:trPr>
        <w:tc>
          <w:tcPr>
            <w:tcW w:w="846" w:type="dxa"/>
            <w:vAlign w:val="center"/>
            <w:hideMark/>
          </w:tcPr>
          <w:p w14:paraId="579B7098" w14:textId="77777777" w:rsidR="00551CD3" w:rsidRPr="00CE4F8B" w:rsidRDefault="00AA13D5" w:rsidP="00CE4F8B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Lec</w:t>
            </w:r>
            <w:r w:rsidR="00551CD3" w:rsidRPr="00CE4F8B">
              <w:rPr>
                <w:rFonts w:eastAsia="Times New Roman"/>
                <w:sz w:val="22"/>
                <w:szCs w:val="22"/>
                <w:lang w:eastAsia="pl-PL"/>
              </w:rPr>
              <w:t xml:space="preserve"> 4</w:t>
            </w:r>
          </w:p>
        </w:tc>
        <w:tc>
          <w:tcPr>
            <w:tcW w:w="6374" w:type="dxa"/>
            <w:hideMark/>
          </w:tcPr>
          <w:p w14:paraId="20622EF9" w14:textId="77777777" w:rsidR="00551CD3" w:rsidRPr="00CE4F8B" w:rsidRDefault="4F106BCD" w:rsidP="0063B592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Landscape as an ideological construct.</w:t>
            </w:r>
          </w:p>
        </w:tc>
        <w:tc>
          <w:tcPr>
            <w:tcW w:w="2005" w:type="dxa"/>
            <w:vAlign w:val="center"/>
            <w:hideMark/>
          </w:tcPr>
          <w:p w14:paraId="7842F596" w14:textId="77777777" w:rsidR="00551CD3" w:rsidRPr="00CE4F8B" w:rsidRDefault="00C02A44" w:rsidP="00CE4F8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US" w:eastAsia="pl-PL"/>
              </w:rPr>
              <w:t>2</w:t>
            </w:r>
          </w:p>
        </w:tc>
      </w:tr>
      <w:tr w:rsidR="00364489" w:rsidRPr="00364489" w14:paraId="20F3E032" w14:textId="77777777" w:rsidTr="00D538F7">
        <w:trPr>
          <w:trHeight w:val="15"/>
        </w:trPr>
        <w:tc>
          <w:tcPr>
            <w:tcW w:w="846" w:type="dxa"/>
            <w:vAlign w:val="center"/>
            <w:hideMark/>
          </w:tcPr>
          <w:p w14:paraId="573D35D5" w14:textId="77777777" w:rsidR="00551CD3" w:rsidRPr="00CE4F8B" w:rsidRDefault="00AA13D5" w:rsidP="00CE4F8B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Lec</w:t>
            </w:r>
            <w:r w:rsidR="00551CD3" w:rsidRPr="00CE4F8B">
              <w:rPr>
                <w:rFonts w:eastAsia="Times New Roman"/>
                <w:sz w:val="22"/>
                <w:szCs w:val="22"/>
                <w:lang w:eastAsia="pl-PL"/>
              </w:rPr>
              <w:t xml:space="preserve"> 5</w:t>
            </w:r>
          </w:p>
        </w:tc>
        <w:tc>
          <w:tcPr>
            <w:tcW w:w="6374" w:type="dxa"/>
            <w:hideMark/>
          </w:tcPr>
          <w:p w14:paraId="5AF5B425" w14:textId="77777777" w:rsidR="00551CD3" w:rsidRPr="00CE4F8B" w:rsidRDefault="4F106BCD" w:rsidP="0063B592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 xml:space="preserve">Landscape as a memorial site, </w:t>
            </w:r>
            <w:proofErr w:type="spellStart"/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mnemotopos</w:t>
            </w:r>
            <w:proofErr w:type="spellEnd"/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.</w:t>
            </w:r>
          </w:p>
        </w:tc>
        <w:tc>
          <w:tcPr>
            <w:tcW w:w="2005" w:type="dxa"/>
            <w:vAlign w:val="center"/>
            <w:hideMark/>
          </w:tcPr>
          <w:p w14:paraId="078C0A65" w14:textId="5A186C44" w:rsidR="00551CD3" w:rsidRPr="00CE4F8B" w:rsidRDefault="00C02A44" w:rsidP="00CE4F8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</w:tr>
      <w:tr w:rsidR="00635DF7" w:rsidRPr="00C02A44" w14:paraId="47CD1321" w14:textId="77777777" w:rsidTr="00D538F7">
        <w:trPr>
          <w:trHeight w:val="15"/>
        </w:trPr>
        <w:tc>
          <w:tcPr>
            <w:tcW w:w="846" w:type="dxa"/>
            <w:vAlign w:val="center"/>
          </w:tcPr>
          <w:p w14:paraId="0D4074E2" w14:textId="77777777" w:rsidR="00635DF7" w:rsidRPr="00CE4F8B" w:rsidRDefault="00635DF7" w:rsidP="00CE4F8B">
            <w:pPr>
              <w:spacing w:before="20" w:after="20" w:line="15" w:lineRule="atLeast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Lec 6</w:t>
            </w:r>
          </w:p>
        </w:tc>
        <w:tc>
          <w:tcPr>
            <w:tcW w:w="6374" w:type="dxa"/>
          </w:tcPr>
          <w:p w14:paraId="7CD120AC" w14:textId="77777777" w:rsidR="00635DF7" w:rsidRPr="00CE4F8B" w:rsidRDefault="4F106BCD" w:rsidP="0063B592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Landscape as a cultural palimpsest.</w:t>
            </w:r>
          </w:p>
        </w:tc>
        <w:tc>
          <w:tcPr>
            <w:tcW w:w="2005" w:type="dxa"/>
            <w:vAlign w:val="center"/>
          </w:tcPr>
          <w:p w14:paraId="2CC21B90" w14:textId="77777777" w:rsidR="00635DF7" w:rsidRPr="00CE4F8B" w:rsidRDefault="00C02A44" w:rsidP="00CE4F8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US" w:eastAsia="pl-PL"/>
              </w:rPr>
              <w:t>2</w:t>
            </w:r>
          </w:p>
        </w:tc>
      </w:tr>
      <w:tr w:rsidR="00364489" w:rsidRPr="00364489" w14:paraId="7A6554A1" w14:textId="77777777" w:rsidTr="00D538F7">
        <w:trPr>
          <w:trHeight w:val="15"/>
        </w:trPr>
        <w:tc>
          <w:tcPr>
            <w:tcW w:w="846" w:type="dxa"/>
            <w:vAlign w:val="center"/>
            <w:hideMark/>
          </w:tcPr>
          <w:p w14:paraId="3B85CA9F" w14:textId="1CC0B238" w:rsidR="00551CD3" w:rsidRPr="00CE4F8B" w:rsidRDefault="00635DF7" w:rsidP="00CE4F8B">
            <w:pPr>
              <w:spacing w:before="20" w:after="20" w:line="15" w:lineRule="atLeast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Lec 7</w:t>
            </w:r>
          </w:p>
        </w:tc>
        <w:tc>
          <w:tcPr>
            <w:tcW w:w="6374" w:type="dxa"/>
            <w:hideMark/>
          </w:tcPr>
          <w:p w14:paraId="1CA67C25" w14:textId="5FF9DACB" w:rsidR="00551CD3" w:rsidRPr="00CE4F8B" w:rsidRDefault="4F106BCD" w:rsidP="0063B592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Creati</w:t>
            </w:r>
            <w:r w:rsidR="2D98CB1F" w:rsidRPr="00CE4F8B">
              <w:rPr>
                <w:rFonts w:eastAsia="Times New Roman"/>
                <w:sz w:val="22"/>
                <w:szCs w:val="22"/>
                <w:lang w:val="en-GB" w:eastAsia="pl-PL"/>
              </w:rPr>
              <w:t>on</w:t>
            </w: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 xml:space="preserve"> </w:t>
            </w:r>
            <w:r w:rsidR="0C9B9A23" w:rsidRPr="00CE4F8B">
              <w:rPr>
                <w:rFonts w:eastAsia="Times New Roman"/>
                <w:sz w:val="22"/>
                <w:szCs w:val="22"/>
                <w:lang w:val="en-GB" w:eastAsia="pl-PL"/>
              </w:rPr>
              <w:t>of</w:t>
            </w: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 xml:space="preserve"> national landscape.</w:t>
            </w:r>
          </w:p>
        </w:tc>
        <w:tc>
          <w:tcPr>
            <w:tcW w:w="2005" w:type="dxa"/>
            <w:vAlign w:val="center"/>
            <w:hideMark/>
          </w:tcPr>
          <w:p w14:paraId="138328F9" w14:textId="77777777" w:rsidR="00551CD3" w:rsidRPr="00CE4F8B" w:rsidRDefault="00C02A44" w:rsidP="00CE4F8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</w:tr>
      <w:tr w:rsidR="00635DF7" w:rsidRPr="00364489" w14:paraId="5C6CEA5B" w14:textId="77777777" w:rsidTr="00D538F7">
        <w:trPr>
          <w:trHeight w:val="15"/>
        </w:trPr>
        <w:tc>
          <w:tcPr>
            <w:tcW w:w="846" w:type="dxa"/>
            <w:vAlign w:val="center"/>
          </w:tcPr>
          <w:p w14:paraId="3EB5B71B" w14:textId="2781D29B" w:rsidR="00635DF7" w:rsidRPr="00CE4F8B" w:rsidRDefault="00635DF7" w:rsidP="00CE4F8B">
            <w:pPr>
              <w:spacing w:before="20" w:after="20" w:line="15" w:lineRule="atLeast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Lec 8</w:t>
            </w:r>
          </w:p>
        </w:tc>
        <w:tc>
          <w:tcPr>
            <w:tcW w:w="6374" w:type="dxa"/>
          </w:tcPr>
          <w:p w14:paraId="7F2BF73E" w14:textId="77777777" w:rsidR="00635DF7" w:rsidRPr="00CE4F8B" w:rsidRDefault="4F106BCD" w:rsidP="0063B592">
            <w:pPr>
              <w:spacing w:after="0" w:line="240" w:lineRule="auto"/>
              <w:rPr>
                <w:rFonts w:eastAsia="Times New Roman"/>
                <w:sz w:val="22"/>
                <w:szCs w:val="22"/>
                <w:lang w:val="en-GB"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val="en-GB" w:eastAsia="pl-PL"/>
              </w:rPr>
              <w:t>Summary of classes.</w:t>
            </w:r>
          </w:p>
        </w:tc>
        <w:tc>
          <w:tcPr>
            <w:tcW w:w="2005" w:type="dxa"/>
            <w:vAlign w:val="center"/>
          </w:tcPr>
          <w:p w14:paraId="4B73E586" w14:textId="75FE421E" w:rsidR="00635DF7" w:rsidRPr="00CE4F8B" w:rsidRDefault="00C02A44" w:rsidP="00CE4F8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</w:tr>
      <w:tr w:rsidR="00551CD3" w:rsidRPr="00364489" w14:paraId="06293CCA" w14:textId="77777777" w:rsidTr="00D538F7">
        <w:trPr>
          <w:trHeight w:val="15"/>
        </w:trPr>
        <w:tc>
          <w:tcPr>
            <w:tcW w:w="846" w:type="dxa"/>
            <w:vAlign w:val="center"/>
            <w:hideMark/>
          </w:tcPr>
          <w:p w14:paraId="5043CB0F" w14:textId="77777777" w:rsidR="00551CD3" w:rsidRPr="00CE4F8B" w:rsidRDefault="00551CD3" w:rsidP="00CE4F8B">
            <w:pPr>
              <w:spacing w:after="0" w:line="240" w:lineRule="auto"/>
              <w:ind w:left="57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6374" w:type="dxa"/>
            <w:vAlign w:val="center"/>
            <w:hideMark/>
          </w:tcPr>
          <w:p w14:paraId="0890354D" w14:textId="77777777" w:rsidR="00551CD3" w:rsidRPr="00CE4F8B" w:rsidRDefault="00551CD3" w:rsidP="0076154C">
            <w:pPr>
              <w:spacing w:before="20" w:after="20" w:line="15" w:lineRule="atLeas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Total </w:t>
            </w:r>
            <w:proofErr w:type="spellStart"/>
            <w:r w:rsidRPr="00CE4F8B">
              <w:rPr>
                <w:rFonts w:eastAsia="Times New Roman"/>
                <w:b/>
                <w:sz w:val="22"/>
                <w:szCs w:val="22"/>
                <w:lang w:eastAsia="pl-PL"/>
              </w:rPr>
              <w:t>hours</w:t>
            </w:r>
            <w:proofErr w:type="spellEnd"/>
          </w:p>
        </w:tc>
        <w:tc>
          <w:tcPr>
            <w:tcW w:w="2005" w:type="dxa"/>
            <w:vAlign w:val="center"/>
            <w:hideMark/>
          </w:tcPr>
          <w:p w14:paraId="29B5D67C" w14:textId="3A7949FE" w:rsidR="00551CD3" w:rsidRPr="00CE4F8B" w:rsidRDefault="00C02A44" w:rsidP="00CE4F8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15</w:t>
            </w:r>
          </w:p>
        </w:tc>
      </w:tr>
    </w:tbl>
    <w:p w14:paraId="60E06B96" w14:textId="77777777" w:rsidR="00CE4F8B" w:rsidRPr="00CE4F8B" w:rsidRDefault="00CE4F8B" w:rsidP="00CE4F8B">
      <w:pPr>
        <w:spacing w:after="0"/>
        <w:rPr>
          <w:sz w:val="22"/>
        </w:rPr>
      </w:pPr>
      <w:bookmarkStart w:id="7" w:name="table07"/>
      <w:bookmarkStart w:id="8" w:name="table0B"/>
      <w:bookmarkEnd w:id="7"/>
      <w:bookmarkEnd w:id="8"/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25"/>
      </w:tblGrid>
      <w:tr w:rsidR="00364489" w:rsidRPr="00364489" w14:paraId="0346838C" w14:textId="77777777" w:rsidTr="00A53FAD">
        <w:trPr>
          <w:trHeight w:val="283"/>
        </w:trPr>
        <w:tc>
          <w:tcPr>
            <w:tcW w:w="0" w:type="auto"/>
            <w:vAlign w:val="center"/>
          </w:tcPr>
          <w:p w14:paraId="352D6067" w14:textId="77777777" w:rsidR="00096A7B" w:rsidRPr="00364489" w:rsidRDefault="00096A7B" w:rsidP="000C3A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pl-PL"/>
              </w:rPr>
            </w:pPr>
            <w:r w:rsidRPr="00364489">
              <w:rPr>
                <w:rFonts w:eastAsia="Times New Roman"/>
                <w:b/>
                <w:bCs/>
                <w:lang w:val="en-US" w:eastAsia="pl-PL"/>
              </w:rPr>
              <w:t>TEACHING TOOLS</w:t>
            </w:r>
          </w:p>
        </w:tc>
      </w:tr>
      <w:tr w:rsidR="00551CD3" w:rsidRPr="002A0BA8" w14:paraId="08349EF7" w14:textId="77777777" w:rsidTr="00A53FAD">
        <w:trPr>
          <w:trHeight w:val="420"/>
        </w:trPr>
        <w:tc>
          <w:tcPr>
            <w:tcW w:w="0" w:type="auto"/>
            <w:hideMark/>
          </w:tcPr>
          <w:p w14:paraId="0B192C79" w14:textId="77777777" w:rsidR="00551CD3" w:rsidRPr="00364489" w:rsidRDefault="001503EC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N</w:t>
            </w:r>
            <w:r w:rsidR="00C20EF7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1</w:t>
            </w:r>
            <w:r w:rsidR="00C20EF7" w:rsidRPr="00364489">
              <w:rPr>
                <w:rFonts w:eastAsia="Times New Roman"/>
                <w:sz w:val="22"/>
                <w:szCs w:val="22"/>
                <w:lang w:val="en-US" w:eastAsia="pl-PL"/>
              </w:rPr>
              <w:t xml:space="preserve"> - </w:t>
            </w:r>
            <w:r w:rsidR="00635DF7" w:rsidRPr="00635DF7">
              <w:rPr>
                <w:rFonts w:eastAsia="Times New Roman"/>
                <w:sz w:val="22"/>
                <w:szCs w:val="22"/>
                <w:lang w:val="en-US" w:eastAsia="pl-PL"/>
              </w:rPr>
              <w:t>Problem lecture.</w:t>
            </w:r>
          </w:p>
          <w:p w14:paraId="2CF21531" w14:textId="4BCE8FD5" w:rsidR="00551CD3" w:rsidRPr="00635DF7" w:rsidRDefault="001503EC" w:rsidP="00635DF7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N</w:t>
            </w:r>
            <w:r w:rsidR="00C20EF7" w:rsidRPr="00364489">
              <w:rPr>
                <w:rFonts w:eastAsia="Times New Roman"/>
                <w:b/>
                <w:sz w:val="22"/>
                <w:szCs w:val="22"/>
                <w:lang w:val="en-US" w:eastAsia="pl-PL"/>
              </w:rPr>
              <w:t>2</w:t>
            </w:r>
            <w:r w:rsidR="00C20EF7" w:rsidRPr="00364489">
              <w:rPr>
                <w:rFonts w:eastAsia="Times New Roman"/>
                <w:sz w:val="22"/>
                <w:szCs w:val="22"/>
                <w:lang w:val="en-US" w:eastAsia="pl-PL"/>
              </w:rPr>
              <w:t xml:space="preserve"> - </w:t>
            </w:r>
            <w:r w:rsidR="00635DF7" w:rsidRPr="00635DF7">
              <w:rPr>
                <w:rFonts w:eastAsia="Times New Roman"/>
                <w:sz w:val="22"/>
                <w:szCs w:val="22"/>
                <w:lang w:val="en-US" w:eastAsia="pl-PL"/>
              </w:rPr>
              <w:t>Multimedia presentations</w:t>
            </w:r>
            <w:r w:rsidR="00CE4F8B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</w:tc>
      </w:tr>
    </w:tbl>
    <w:p w14:paraId="1C8C3548" w14:textId="77777777" w:rsidR="00CE4F8B" w:rsidRPr="00D538F7" w:rsidRDefault="00CE4F8B" w:rsidP="00CE4F8B">
      <w:pPr>
        <w:spacing w:after="0"/>
        <w:rPr>
          <w:sz w:val="22"/>
          <w:lang w:val="en-U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2"/>
        <w:gridCol w:w="2315"/>
        <w:gridCol w:w="4988"/>
      </w:tblGrid>
      <w:tr w:rsidR="00364489" w:rsidRPr="002A0BA8" w14:paraId="517DB0C1" w14:textId="77777777" w:rsidTr="00A53FAD">
        <w:trPr>
          <w:trHeight w:val="283"/>
        </w:trPr>
        <w:tc>
          <w:tcPr>
            <w:tcW w:w="9285" w:type="dxa"/>
            <w:gridSpan w:val="3"/>
            <w:vAlign w:val="center"/>
          </w:tcPr>
          <w:p w14:paraId="2601A647" w14:textId="77777777" w:rsidR="00876A91" w:rsidRPr="00364489" w:rsidRDefault="000C3A79" w:rsidP="00C51981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364489">
              <w:rPr>
                <w:b/>
                <w:bCs/>
                <w:lang w:val="en-US" w:eastAsia="pl-PL"/>
              </w:rPr>
              <w:t>ASSESSMENT OF ACHIEVEMENT OF LEARNING OUTCOMES</w:t>
            </w:r>
          </w:p>
        </w:tc>
      </w:tr>
      <w:tr w:rsidR="00364489" w:rsidRPr="002A0BA8" w14:paraId="08802C31" w14:textId="77777777" w:rsidTr="00A53FAD">
        <w:tc>
          <w:tcPr>
            <w:tcW w:w="1982" w:type="dxa"/>
            <w:hideMark/>
          </w:tcPr>
          <w:p w14:paraId="6A5EFB27" w14:textId="77777777" w:rsidR="00551CD3" w:rsidRPr="00364489" w:rsidRDefault="00551CD3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bookmarkStart w:id="9" w:name="table0C"/>
            <w:bookmarkEnd w:id="9"/>
            <w:r w:rsidRPr="00364489">
              <w:rPr>
                <w:rFonts w:eastAsia="Times New Roman"/>
                <w:b/>
                <w:bCs/>
                <w:sz w:val="22"/>
                <w:szCs w:val="22"/>
                <w:lang w:val="en-US" w:eastAsia="pl-PL"/>
              </w:rPr>
              <w:t xml:space="preserve">Evaluation </w:t>
            </w:r>
            <w:r w:rsidRPr="00364489">
              <w:rPr>
                <w:rFonts w:eastAsia="Times New Roman"/>
                <w:sz w:val="22"/>
                <w:szCs w:val="22"/>
                <w:lang w:val="en-US" w:eastAsia="pl-PL"/>
              </w:rPr>
              <w:t xml:space="preserve">(F – forming (during semester), </w:t>
            </w:r>
            <w:r w:rsidR="00D61615" w:rsidRPr="00364489">
              <w:rPr>
                <w:rFonts w:eastAsia="Times New Roman"/>
                <w:sz w:val="22"/>
                <w:szCs w:val="22"/>
                <w:lang w:val="en-US" w:eastAsia="pl-PL"/>
              </w:rPr>
              <w:t>C</w:t>
            </w:r>
            <w:r w:rsidRPr="00364489">
              <w:rPr>
                <w:rFonts w:eastAsia="Times New Roman"/>
                <w:sz w:val="22"/>
                <w:szCs w:val="22"/>
                <w:lang w:val="en-US" w:eastAsia="pl-PL"/>
              </w:rPr>
              <w:t xml:space="preserve"> – concluding (at semester end)</w:t>
            </w:r>
          </w:p>
        </w:tc>
        <w:tc>
          <w:tcPr>
            <w:tcW w:w="2315" w:type="dxa"/>
            <w:hideMark/>
          </w:tcPr>
          <w:p w14:paraId="3772A7CC" w14:textId="77777777" w:rsidR="00551CD3" w:rsidRPr="00364489" w:rsidRDefault="000C3A79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 w:rsidRPr="00364489">
              <w:rPr>
                <w:sz w:val="22"/>
                <w:lang w:val="en-US" w:eastAsia="pl-PL"/>
              </w:rPr>
              <w:t>Number of learning outcome</w:t>
            </w:r>
          </w:p>
        </w:tc>
        <w:tc>
          <w:tcPr>
            <w:tcW w:w="4988" w:type="dxa"/>
            <w:hideMark/>
          </w:tcPr>
          <w:p w14:paraId="2D941522" w14:textId="77777777" w:rsidR="000C3A79" w:rsidRPr="00364489" w:rsidRDefault="000C3A79" w:rsidP="0076154C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val="en-US" w:eastAsia="pl-PL"/>
              </w:rPr>
            </w:pPr>
            <w:r w:rsidRPr="00364489">
              <w:rPr>
                <w:bCs/>
                <w:sz w:val="22"/>
                <w:szCs w:val="22"/>
                <w:lang w:val="en-US"/>
              </w:rPr>
              <w:t>Method of assessing the achievement of learning outcome</w:t>
            </w:r>
          </w:p>
        </w:tc>
      </w:tr>
      <w:tr w:rsidR="00CE4F8B" w:rsidRPr="00C02A44" w14:paraId="52591B36" w14:textId="77777777" w:rsidTr="00A53FAD">
        <w:tc>
          <w:tcPr>
            <w:tcW w:w="1982" w:type="dxa"/>
          </w:tcPr>
          <w:p w14:paraId="4C9B0DDB" w14:textId="4C8299A0" w:rsidR="00CE4F8B" w:rsidRPr="00CE4F8B" w:rsidRDefault="00CE4F8B" w:rsidP="00CE4F8B">
            <w:pPr>
              <w:spacing w:after="0" w:line="240" w:lineRule="auto"/>
              <w:ind w:left="57"/>
              <w:rPr>
                <w:rFonts w:eastAsia="Times New Roman"/>
                <w:sz w:val="22"/>
                <w:szCs w:val="22"/>
                <w:lang w:eastAsia="pl-PL"/>
              </w:rPr>
            </w:pPr>
            <w:r w:rsidRPr="00CE4F8B">
              <w:rPr>
                <w:rFonts w:eastAsia="Times New Roman"/>
                <w:sz w:val="22"/>
                <w:szCs w:val="22"/>
                <w:lang w:eastAsia="pl-PL"/>
              </w:rPr>
              <w:t>F1</w:t>
            </w:r>
          </w:p>
        </w:tc>
        <w:tc>
          <w:tcPr>
            <w:tcW w:w="2315" w:type="dxa"/>
            <w:vMerge w:val="restart"/>
          </w:tcPr>
          <w:p w14:paraId="7CB8BACB" w14:textId="77777777" w:rsidR="00CE4F8B" w:rsidRPr="0033365B" w:rsidRDefault="00CE4F8B" w:rsidP="00CE4F8B">
            <w:pPr>
              <w:spacing w:after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1.1.7)</w:t>
            </w:r>
          </w:p>
          <w:p w14:paraId="55E2E885" w14:textId="77777777" w:rsidR="00CE4F8B" w:rsidRDefault="00CE4F8B" w:rsidP="00CE4F8B">
            <w:pPr>
              <w:spacing w:after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1.2.1)</w:t>
            </w:r>
          </w:p>
          <w:p w14:paraId="736F709C" w14:textId="7CFF0A02" w:rsidR="00CE4F8B" w:rsidRPr="00364489" w:rsidRDefault="00CE4F8B" w:rsidP="00CE4F8B">
            <w:pPr>
              <w:spacing w:after="0" w:line="240" w:lineRule="auto"/>
              <w:ind w:left="57"/>
              <w:rPr>
                <w:sz w:val="22"/>
                <w:lang w:val="en-US" w:eastAsia="pl-PL"/>
              </w:rPr>
            </w:pPr>
            <w:r>
              <w:rPr>
                <w:sz w:val="22"/>
                <w:szCs w:val="22"/>
              </w:rPr>
              <w:t>1.3.3)</w:t>
            </w:r>
          </w:p>
        </w:tc>
        <w:tc>
          <w:tcPr>
            <w:tcW w:w="4988" w:type="dxa"/>
          </w:tcPr>
          <w:p w14:paraId="153FF9A6" w14:textId="41D374FE" w:rsidR="00CE4F8B" w:rsidRPr="00364489" w:rsidRDefault="00CE4F8B" w:rsidP="0076154C">
            <w:pPr>
              <w:spacing w:after="0" w:line="240" w:lineRule="auto"/>
              <w:ind w:left="57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  <w:r w:rsidRPr="0063B592">
              <w:rPr>
                <w:rFonts w:eastAsia="Times New Roman"/>
                <w:sz w:val="22"/>
                <w:szCs w:val="22"/>
                <w:lang w:val="en-US" w:eastAsia="pl-PL"/>
              </w:rPr>
              <w:t>resence</w:t>
            </w:r>
          </w:p>
        </w:tc>
      </w:tr>
      <w:tr w:rsidR="00CE4F8B" w:rsidRPr="002A0BA8" w14:paraId="2203C8E6" w14:textId="77777777" w:rsidTr="00A53FAD">
        <w:tc>
          <w:tcPr>
            <w:tcW w:w="1982" w:type="dxa"/>
          </w:tcPr>
          <w:p w14:paraId="491BE6C0" w14:textId="3051E67D" w:rsidR="00CE4F8B" w:rsidRPr="00CE4F8B" w:rsidRDefault="00CE4F8B" w:rsidP="0076154C">
            <w:pPr>
              <w:spacing w:after="0" w:line="240" w:lineRule="auto"/>
              <w:ind w:left="57"/>
              <w:rPr>
                <w:rFonts w:eastAsia="Times New Roman"/>
                <w:bCs/>
                <w:sz w:val="22"/>
                <w:szCs w:val="22"/>
                <w:lang w:val="en-US" w:eastAsia="pl-PL"/>
              </w:rPr>
            </w:pPr>
            <w:r w:rsidRPr="00CE4F8B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F2</w:t>
            </w:r>
          </w:p>
        </w:tc>
        <w:tc>
          <w:tcPr>
            <w:tcW w:w="2315" w:type="dxa"/>
            <w:vMerge/>
          </w:tcPr>
          <w:p w14:paraId="4E704125" w14:textId="77777777" w:rsidR="00CE4F8B" w:rsidRPr="00364489" w:rsidRDefault="00CE4F8B" w:rsidP="0076154C">
            <w:pPr>
              <w:spacing w:after="0" w:line="240" w:lineRule="auto"/>
              <w:ind w:left="57"/>
              <w:rPr>
                <w:sz w:val="22"/>
                <w:lang w:val="en-US" w:eastAsia="pl-PL"/>
              </w:rPr>
            </w:pPr>
          </w:p>
        </w:tc>
        <w:tc>
          <w:tcPr>
            <w:tcW w:w="4988" w:type="dxa"/>
          </w:tcPr>
          <w:p w14:paraId="438009C6" w14:textId="2E4E1BC2" w:rsidR="00CE4F8B" w:rsidRPr="00364489" w:rsidRDefault="00CE4F8B" w:rsidP="0076154C">
            <w:pPr>
              <w:spacing w:after="0" w:line="240" w:lineRule="auto"/>
              <w:ind w:left="57"/>
              <w:rPr>
                <w:bCs/>
                <w:sz w:val="22"/>
                <w:szCs w:val="22"/>
                <w:lang w:val="en-US"/>
              </w:rPr>
            </w:pPr>
            <w:r w:rsidRPr="00635DF7">
              <w:rPr>
                <w:rFonts w:eastAsia="Times New Roman"/>
                <w:sz w:val="22"/>
                <w:szCs w:val="22"/>
                <w:lang w:val="en-US" w:eastAsia="pl-PL"/>
              </w:rPr>
              <w:t>evaluation of an essay on a given topic</w:t>
            </w:r>
          </w:p>
        </w:tc>
      </w:tr>
      <w:tr w:rsidR="00551CD3" w:rsidRPr="00364489" w14:paraId="7C460B9A" w14:textId="77777777" w:rsidTr="00A53FAD">
        <w:tc>
          <w:tcPr>
            <w:tcW w:w="0" w:type="auto"/>
            <w:gridSpan w:val="3"/>
            <w:hideMark/>
          </w:tcPr>
          <w:p w14:paraId="717AC2ED" w14:textId="77777777" w:rsidR="00551CD3" w:rsidRPr="00D538F7" w:rsidRDefault="00551CD3" w:rsidP="0076154C">
            <w:pPr>
              <w:spacing w:after="0" w:line="240" w:lineRule="auto"/>
              <w:ind w:left="57"/>
              <w:rPr>
                <w:rFonts w:eastAsia="Times New Roman"/>
                <w:b/>
                <w:lang w:eastAsia="pl-PL"/>
              </w:rPr>
            </w:pPr>
            <w:r w:rsidRPr="00D538F7">
              <w:rPr>
                <w:rFonts w:eastAsia="Times New Roman"/>
                <w:b/>
                <w:lang w:eastAsia="pl-PL"/>
              </w:rPr>
              <w:t>C</w:t>
            </w:r>
            <w:r w:rsidR="00C20EF7" w:rsidRPr="00D538F7">
              <w:rPr>
                <w:rFonts w:eastAsia="Times New Roman"/>
                <w:b/>
                <w:lang w:eastAsia="pl-PL"/>
              </w:rPr>
              <w:t xml:space="preserve"> = </w:t>
            </w:r>
            <w:r w:rsidR="00635DF7" w:rsidRPr="00D538F7">
              <w:rPr>
                <w:b/>
              </w:rPr>
              <w:t>50%F1+50%F2</w:t>
            </w:r>
          </w:p>
        </w:tc>
      </w:tr>
    </w:tbl>
    <w:p w14:paraId="49E4D230" w14:textId="77777777" w:rsidR="00CE4F8B" w:rsidRPr="00CE4F8B" w:rsidRDefault="00CE4F8B" w:rsidP="00CE4F8B">
      <w:pPr>
        <w:spacing w:after="0"/>
        <w:rPr>
          <w:sz w:val="22"/>
        </w:rPr>
      </w:pPr>
      <w:bookmarkStart w:id="10" w:name="table0D"/>
      <w:bookmarkEnd w:id="10"/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25"/>
      </w:tblGrid>
      <w:tr w:rsidR="00364489" w:rsidRPr="00364489" w14:paraId="37DC7FB2" w14:textId="77777777" w:rsidTr="00A53FAD">
        <w:trPr>
          <w:trHeight w:val="283"/>
        </w:trPr>
        <w:tc>
          <w:tcPr>
            <w:tcW w:w="9225" w:type="dxa"/>
            <w:vAlign w:val="center"/>
            <w:hideMark/>
          </w:tcPr>
          <w:p w14:paraId="0902059C" w14:textId="77777777" w:rsidR="00551CD3" w:rsidRPr="00364489" w:rsidRDefault="00096A7B" w:rsidP="000C3A79">
            <w:pPr>
              <w:spacing w:after="0" w:line="225" w:lineRule="atLeast"/>
              <w:jc w:val="center"/>
              <w:rPr>
                <w:rFonts w:eastAsia="Times New Roman"/>
                <w:lang w:eastAsia="pl-PL"/>
              </w:rPr>
            </w:pPr>
            <w:r w:rsidRPr="00364489">
              <w:rPr>
                <w:rFonts w:eastAsia="Times New Roman"/>
                <w:b/>
                <w:bCs/>
                <w:lang w:eastAsia="pl-PL"/>
              </w:rPr>
              <w:t xml:space="preserve">BASIC </w:t>
            </w:r>
            <w:r w:rsidR="00551CD3" w:rsidRPr="00364489">
              <w:rPr>
                <w:rFonts w:eastAsia="Times New Roman"/>
                <w:b/>
                <w:bCs/>
                <w:lang w:eastAsia="pl-PL"/>
              </w:rPr>
              <w:t xml:space="preserve">AND </w:t>
            </w:r>
            <w:r w:rsidRPr="00364489">
              <w:rPr>
                <w:rFonts w:eastAsia="Times New Roman"/>
                <w:b/>
                <w:bCs/>
                <w:lang w:eastAsia="pl-PL"/>
              </w:rPr>
              <w:t>ADDITIONAL</w:t>
            </w:r>
            <w:r w:rsidR="00551CD3" w:rsidRPr="00364489">
              <w:rPr>
                <w:rFonts w:eastAsia="Times New Roman"/>
                <w:b/>
                <w:bCs/>
                <w:lang w:eastAsia="pl-PL"/>
              </w:rPr>
              <w:t xml:space="preserve"> LITERATURE</w:t>
            </w:r>
          </w:p>
        </w:tc>
      </w:tr>
      <w:tr w:rsidR="00551CD3" w:rsidRPr="00364489" w14:paraId="5DCA4364" w14:textId="77777777" w:rsidTr="00A53FAD">
        <w:trPr>
          <w:trHeight w:val="28"/>
        </w:trPr>
        <w:tc>
          <w:tcPr>
            <w:tcW w:w="0" w:type="auto"/>
            <w:hideMark/>
          </w:tcPr>
          <w:p w14:paraId="463F29E8" w14:textId="77777777" w:rsidR="00C20EF7" w:rsidRPr="00364489" w:rsidRDefault="00C20EF7" w:rsidP="00C20EF7">
            <w:pPr>
              <w:spacing w:after="0" w:line="240" w:lineRule="auto"/>
              <w:rPr>
                <w:rFonts w:eastAsia="Times New Roman"/>
                <w:bCs/>
                <w:caps/>
                <w:sz w:val="22"/>
                <w:szCs w:val="22"/>
                <w:lang w:eastAsia="pl-PL"/>
              </w:rPr>
            </w:pPr>
          </w:p>
          <w:p w14:paraId="56860723" w14:textId="77777777" w:rsidR="00551CD3" w:rsidRPr="00364489" w:rsidRDefault="00096A7B" w:rsidP="0076154C">
            <w:pPr>
              <w:spacing w:after="60" w:line="240" w:lineRule="auto"/>
              <w:ind w:left="57"/>
              <w:rPr>
                <w:rFonts w:eastAsia="Times New Roman"/>
                <w:lang w:eastAsia="pl-PL"/>
              </w:rPr>
            </w:pPr>
            <w:r w:rsidRPr="00364489">
              <w:rPr>
                <w:rFonts w:eastAsia="Times New Roman"/>
                <w:b/>
                <w:bCs/>
                <w:caps/>
                <w:u w:val="single"/>
                <w:lang w:eastAsia="pl-PL"/>
              </w:rPr>
              <w:t xml:space="preserve">basic </w:t>
            </w:r>
            <w:r w:rsidR="00551CD3" w:rsidRPr="00364489">
              <w:rPr>
                <w:rFonts w:eastAsia="Times New Roman"/>
                <w:b/>
                <w:bCs/>
                <w:caps/>
                <w:u w:val="single"/>
                <w:lang w:eastAsia="pl-PL"/>
              </w:rPr>
              <w:t>LITERATURE:</w:t>
            </w:r>
          </w:p>
          <w:p w14:paraId="00AA5B1C" w14:textId="77777777" w:rsidR="00635DF7" w:rsidRPr="003C40B3" w:rsidRDefault="00635DF7" w:rsidP="00CE4F8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</w:rPr>
            </w:pPr>
            <w:r w:rsidRPr="003C40B3">
              <w:rPr>
                <w:i/>
                <w:iCs/>
                <w:sz w:val="22"/>
                <w:szCs w:val="22"/>
              </w:rPr>
              <w:t>Krajobrazy i ogrody. Ujęcie interdyscyplinarne</w:t>
            </w:r>
            <w:r w:rsidRPr="003C40B3">
              <w:rPr>
                <w:sz w:val="22"/>
                <w:szCs w:val="22"/>
              </w:rPr>
              <w:t xml:space="preserve">, B. </w:t>
            </w:r>
            <w:proofErr w:type="spellStart"/>
            <w:r w:rsidRPr="003C40B3">
              <w:rPr>
                <w:sz w:val="22"/>
                <w:szCs w:val="22"/>
              </w:rPr>
              <w:t>Frydryczak</w:t>
            </w:r>
            <w:proofErr w:type="spellEnd"/>
            <w:r w:rsidRPr="003C40B3">
              <w:rPr>
                <w:sz w:val="22"/>
                <w:szCs w:val="22"/>
              </w:rPr>
              <w:t xml:space="preserve"> (red.), Poznań 2014.</w:t>
            </w:r>
          </w:p>
          <w:p w14:paraId="6A707AD7" w14:textId="77777777" w:rsidR="00635DF7" w:rsidRPr="003C40B3" w:rsidRDefault="00635DF7" w:rsidP="00CE4F8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  <w:lang w:val="en-US"/>
              </w:rPr>
            </w:pPr>
            <w:r w:rsidRPr="003C40B3">
              <w:rPr>
                <w:sz w:val="22"/>
                <w:szCs w:val="22"/>
                <w:lang w:val="en-US"/>
              </w:rPr>
              <w:t xml:space="preserve">Mitchell, W.J.T., </w:t>
            </w:r>
            <w:r w:rsidRPr="003C40B3">
              <w:rPr>
                <w:i/>
                <w:iCs/>
                <w:sz w:val="22"/>
                <w:szCs w:val="22"/>
                <w:lang w:val="en-US"/>
              </w:rPr>
              <w:t>Landscape and power</w:t>
            </w:r>
            <w:r w:rsidRPr="003C40B3">
              <w:rPr>
                <w:sz w:val="22"/>
                <w:szCs w:val="22"/>
                <w:lang w:val="en-US"/>
              </w:rPr>
              <w:t>, Chicago 2002.</w:t>
            </w:r>
          </w:p>
          <w:p w14:paraId="53ADB165" w14:textId="4F34AA9D" w:rsidR="00635DF7" w:rsidRDefault="00635DF7" w:rsidP="00CE4F8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</w:rPr>
            </w:pPr>
            <w:proofErr w:type="spellStart"/>
            <w:r w:rsidRPr="003C40B3">
              <w:rPr>
                <w:sz w:val="22"/>
                <w:szCs w:val="22"/>
              </w:rPr>
              <w:t>Frydryczak</w:t>
            </w:r>
            <w:proofErr w:type="spellEnd"/>
            <w:r w:rsidRPr="003C40B3">
              <w:rPr>
                <w:sz w:val="22"/>
                <w:szCs w:val="22"/>
              </w:rPr>
              <w:t xml:space="preserve">, B., </w:t>
            </w:r>
            <w:r w:rsidRPr="003C40B3">
              <w:rPr>
                <w:i/>
                <w:iCs/>
                <w:sz w:val="22"/>
                <w:szCs w:val="22"/>
              </w:rPr>
              <w:t xml:space="preserve">Krajobraz. Od estetyki the </w:t>
            </w:r>
            <w:proofErr w:type="spellStart"/>
            <w:r w:rsidRPr="003C40B3">
              <w:rPr>
                <w:i/>
                <w:iCs/>
                <w:sz w:val="22"/>
                <w:szCs w:val="22"/>
              </w:rPr>
              <w:t>picturesque</w:t>
            </w:r>
            <w:proofErr w:type="spellEnd"/>
            <w:r w:rsidRPr="003C40B3">
              <w:rPr>
                <w:i/>
                <w:iCs/>
                <w:sz w:val="22"/>
                <w:szCs w:val="22"/>
              </w:rPr>
              <w:t xml:space="preserve"> do doświadczenia topograficznego</w:t>
            </w:r>
            <w:r w:rsidRPr="003C40B3">
              <w:rPr>
                <w:sz w:val="22"/>
                <w:szCs w:val="22"/>
              </w:rPr>
              <w:t>, Poznań 2013.</w:t>
            </w:r>
          </w:p>
          <w:p w14:paraId="79659297" w14:textId="77777777" w:rsidR="00635DF7" w:rsidRPr="003C40B3" w:rsidRDefault="00635DF7" w:rsidP="00CE4F8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</w:rPr>
            </w:pPr>
            <w:proofErr w:type="spellStart"/>
            <w:r w:rsidRPr="003C40B3">
              <w:rPr>
                <w:sz w:val="22"/>
                <w:szCs w:val="22"/>
              </w:rPr>
              <w:t>Plit</w:t>
            </w:r>
            <w:proofErr w:type="spellEnd"/>
            <w:r w:rsidRPr="003C40B3">
              <w:rPr>
                <w:sz w:val="22"/>
                <w:szCs w:val="22"/>
              </w:rPr>
              <w:t xml:space="preserve">, F., </w:t>
            </w:r>
            <w:r w:rsidRPr="003C40B3">
              <w:rPr>
                <w:i/>
                <w:iCs/>
                <w:sz w:val="22"/>
                <w:szCs w:val="22"/>
              </w:rPr>
              <w:t>Krajobrazy kulturowe w geografii polskiej</w:t>
            </w:r>
            <w:r w:rsidRPr="003C40B3">
              <w:rPr>
                <w:sz w:val="22"/>
                <w:szCs w:val="22"/>
              </w:rPr>
              <w:t xml:space="preserve">, </w:t>
            </w:r>
            <w:proofErr w:type="spellStart"/>
            <w:r w:rsidRPr="003C40B3">
              <w:rPr>
                <w:sz w:val="22"/>
                <w:szCs w:val="22"/>
              </w:rPr>
              <w:t>Waszawa</w:t>
            </w:r>
            <w:proofErr w:type="spellEnd"/>
            <w:r w:rsidRPr="003C40B3">
              <w:rPr>
                <w:sz w:val="22"/>
                <w:szCs w:val="22"/>
              </w:rPr>
              <w:t xml:space="preserve"> 2017.</w:t>
            </w:r>
          </w:p>
          <w:p w14:paraId="47EFC10A" w14:textId="3016AA74" w:rsidR="00C20EF7" w:rsidRDefault="00635DF7" w:rsidP="00CE4F8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</w:rPr>
            </w:pPr>
            <w:proofErr w:type="spellStart"/>
            <w:r w:rsidRPr="003C40B3">
              <w:rPr>
                <w:sz w:val="22"/>
                <w:szCs w:val="22"/>
              </w:rPr>
              <w:t>Frydryczak</w:t>
            </w:r>
            <w:proofErr w:type="spellEnd"/>
            <w:r w:rsidRPr="003C40B3">
              <w:rPr>
                <w:sz w:val="22"/>
                <w:szCs w:val="22"/>
              </w:rPr>
              <w:t xml:space="preserve">, B., </w:t>
            </w:r>
            <w:r w:rsidRPr="00474143">
              <w:rPr>
                <w:i/>
                <w:sz w:val="22"/>
                <w:szCs w:val="22"/>
              </w:rPr>
              <w:t>Estetyka przyrody: nowe pojmowanie natury</w:t>
            </w:r>
            <w:r w:rsidRPr="003C40B3">
              <w:rPr>
                <w:sz w:val="22"/>
                <w:szCs w:val="22"/>
              </w:rPr>
              <w:t>, „Estetyka i Krytyka”,</w:t>
            </w:r>
            <w:r w:rsidR="008817B3" w:rsidRPr="003C40B3">
              <w:rPr>
                <w:sz w:val="22"/>
                <w:szCs w:val="22"/>
              </w:rPr>
              <w:t xml:space="preserve"> 2008/2009, t.15/16, nr 1/2, s. 41-55.</w:t>
            </w:r>
          </w:p>
          <w:p w14:paraId="6DB1EE3A" w14:textId="0E948BBB" w:rsidR="006307A1" w:rsidRDefault="006307A1" w:rsidP="00CE4F8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</w:rPr>
            </w:pPr>
            <w:r w:rsidRPr="003C40B3">
              <w:rPr>
                <w:sz w:val="22"/>
                <w:szCs w:val="22"/>
              </w:rPr>
              <w:t xml:space="preserve">Rybicka, E., </w:t>
            </w:r>
            <w:r w:rsidRPr="00474143">
              <w:rPr>
                <w:i/>
                <w:sz w:val="22"/>
                <w:szCs w:val="22"/>
              </w:rPr>
              <w:t>Krajobraz. Krótkie wprowadzenie</w:t>
            </w:r>
            <w:r w:rsidRPr="003C40B3">
              <w:rPr>
                <w:sz w:val="22"/>
                <w:szCs w:val="22"/>
              </w:rPr>
              <w:t>, „</w:t>
            </w:r>
            <w:proofErr w:type="spellStart"/>
            <w:r w:rsidRPr="003C40B3">
              <w:rPr>
                <w:sz w:val="22"/>
                <w:szCs w:val="22"/>
              </w:rPr>
              <w:t>Herito</w:t>
            </w:r>
            <w:proofErr w:type="spellEnd"/>
            <w:r w:rsidRPr="003C40B3">
              <w:rPr>
                <w:sz w:val="22"/>
                <w:szCs w:val="22"/>
              </w:rPr>
              <w:t>. Myślenie krajobrazem”, 2015, nr 19, s. 12–21.</w:t>
            </w:r>
          </w:p>
          <w:p w14:paraId="6375E83F" w14:textId="79B47883" w:rsidR="00772C34" w:rsidRPr="003C40B3" w:rsidRDefault="00772C34" w:rsidP="0047414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</w:rPr>
            </w:pPr>
            <w:r w:rsidRPr="003C40B3">
              <w:rPr>
                <w:sz w:val="22"/>
                <w:szCs w:val="22"/>
              </w:rPr>
              <w:t xml:space="preserve">Kolbuszewski, J., </w:t>
            </w:r>
            <w:r w:rsidRPr="003C40B3">
              <w:rPr>
                <w:i/>
                <w:iCs/>
                <w:sz w:val="22"/>
                <w:szCs w:val="22"/>
              </w:rPr>
              <w:t>Krajobraz i kultura</w:t>
            </w:r>
            <w:r w:rsidRPr="003C40B3">
              <w:rPr>
                <w:sz w:val="22"/>
                <w:szCs w:val="22"/>
              </w:rPr>
              <w:t>, Warszawa 1985.</w:t>
            </w:r>
          </w:p>
          <w:p w14:paraId="41B0A89B" w14:textId="7494107D" w:rsidR="00772C34" w:rsidRDefault="00772C34" w:rsidP="0047414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kern w:val="36"/>
                <w:sz w:val="22"/>
                <w:szCs w:val="22"/>
                <w:lang w:val="en-US" w:eastAsia="pl-PL"/>
              </w:rPr>
            </w:pPr>
            <w:r w:rsidRPr="003C40B3">
              <w:rPr>
                <w:sz w:val="22"/>
                <w:szCs w:val="22"/>
                <w:lang w:val="en-US"/>
              </w:rPr>
              <w:t xml:space="preserve">Henshaw, V., </w:t>
            </w:r>
            <w:r w:rsidRPr="003C40B3">
              <w:rPr>
                <w:i/>
                <w:iCs/>
                <w:kern w:val="36"/>
                <w:sz w:val="22"/>
                <w:szCs w:val="22"/>
                <w:lang w:val="en-US" w:eastAsia="pl-PL"/>
              </w:rPr>
              <w:t xml:space="preserve">Urban </w:t>
            </w:r>
            <w:proofErr w:type="spellStart"/>
            <w:r w:rsidRPr="003C40B3">
              <w:rPr>
                <w:i/>
                <w:iCs/>
                <w:kern w:val="36"/>
                <w:sz w:val="22"/>
                <w:szCs w:val="22"/>
                <w:lang w:val="en-US" w:eastAsia="pl-PL"/>
              </w:rPr>
              <w:t>Smellscapes</w:t>
            </w:r>
            <w:proofErr w:type="spellEnd"/>
            <w:r w:rsidRPr="003C40B3">
              <w:rPr>
                <w:i/>
                <w:iCs/>
                <w:kern w:val="36"/>
                <w:sz w:val="22"/>
                <w:szCs w:val="22"/>
                <w:lang w:val="en-US" w:eastAsia="pl-PL"/>
              </w:rPr>
              <w:t>: Understanding and Designing City Smell Environments</w:t>
            </w:r>
            <w:r>
              <w:rPr>
                <w:i/>
                <w:iCs/>
                <w:kern w:val="36"/>
                <w:sz w:val="22"/>
                <w:szCs w:val="22"/>
                <w:lang w:val="en-US" w:eastAsia="pl-PL"/>
              </w:rPr>
              <w:t xml:space="preserve">, </w:t>
            </w:r>
            <w:r w:rsidRPr="003C40B3">
              <w:rPr>
                <w:kern w:val="36"/>
                <w:sz w:val="22"/>
                <w:szCs w:val="22"/>
                <w:lang w:val="en-US" w:eastAsia="pl-PL"/>
              </w:rPr>
              <w:t>New York 2014.</w:t>
            </w:r>
          </w:p>
          <w:p w14:paraId="2EE5361C" w14:textId="395E3586" w:rsidR="00772C34" w:rsidRPr="00772C34" w:rsidRDefault="00772C34" w:rsidP="0047414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kern w:val="36"/>
                <w:sz w:val="22"/>
                <w:szCs w:val="22"/>
                <w:lang w:eastAsia="pl-PL"/>
              </w:rPr>
            </w:pPr>
            <w:proofErr w:type="spellStart"/>
            <w:r w:rsidRPr="003C40B3">
              <w:rPr>
                <w:sz w:val="22"/>
                <w:szCs w:val="22"/>
              </w:rPr>
              <w:t>Frydryczak</w:t>
            </w:r>
            <w:proofErr w:type="spellEnd"/>
            <w:r w:rsidRPr="003C40B3">
              <w:rPr>
                <w:sz w:val="22"/>
                <w:szCs w:val="22"/>
              </w:rPr>
              <w:t xml:space="preserve">, B., Ciesielski, </w:t>
            </w:r>
            <w:r w:rsidRPr="003C40B3">
              <w:rPr>
                <w:i/>
                <w:iCs/>
                <w:sz w:val="22"/>
                <w:szCs w:val="22"/>
              </w:rPr>
              <w:t>Krajobraz kulturowy</w:t>
            </w:r>
            <w:r w:rsidRPr="003C40B3">
              <w:rPr>
                <w:sz w:val="22"/>
                <w:szCs w:val="22"/>
              </w:rPr>
              <w:t>, Poznań 2014.</w:t>
            </w:r>
          </w:p>
          <w:p w14:paraId="46129626" w14:textId="2DA70C18" w:rsidR="00772C34" w:rsidRPr="00474143" w:rsidRDefault="00772C34" w:rsidP="00B1395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</w:rPr>
            </w:pPr>
            <w:r w:rsidRPr="00474143">
              <w:rPr>
                <w:sz w:val="22"/>
                <w:szCs w:val="22"/>
              </w:rPr>
              <w:t xml:space="preserve">Rozmarynowska, K., </w:t>
            </w:r>
            <w:r w:rsidRPr="00474143">
              <w:rPr>
                <w:i/>
                <w:iCs/>
                <w:sz w:val="22"/>
                <w:szCs w:val="22"/>
              </w:rPr>
              <w:t>Ideologia w przyrodzie, ogrodzie i krajobrazie</w:t>
            </w:r>
            <w:r w:rsidRPr="00474143">
              <w:rPr>
                <w:sz w:val="22"/>
                <w:szCs w:val="22"/>
              </w:rPr>
              <w:t>, „Estetyka i Krytyka”, 2008/2009, nr 15/16.</w:t>
            </w:r>
          </w:p>
          <w:p w14:paraId="1460E18B" w14:textId="143627B1" w:rsidR="00772C34" w:rsidRPr="003C40B3" w:rsidRDefault="00772C34" w:rsidP="0047414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</w:rPr>
            </w:pPr>
            <w:proofErr w:type="spellStart"/>
            <w:r w:rsidRPr="003C40B3">
              <w:rPr>
                <w:sz w:val="22"/>
                <w:szCs w:val="22"/>
              </w:rPr>
              <w:t>Rychling</w:t>
            </w:r>
            <w:proofErr w:type="spellEnd"/>
            <w:r w:rsidRPr="003C40B3">
              <w:rPr>
                <w:sz w:val="22"/>
                <w:szCs w:val="22"/>
              </w:rPr>
              <w:t xml:space="preserve">, A., Solon, J, </w:t>
            </w:r>
            <w:r w:rsidRPr="003C40B3">
              <w:rPr>
                <w:i/>
                <w:iCs/>
                <w:sz w:val="22"/>
                <w:szCs w:val="22"/>
              </w:rPr>
              <w:t>Ekologia krajobrazu</w:t>
            </w:r>
            <w:r w:rsidRPr="003C40B3">
              <w:rPr>
                <w:sz w:val="22"/>
                <w:szCs w:val="22"/>
              </w:rPr>
              <w:t>, Warszawa 1996.</w:t>
            </w:r>
          </w:p>
          <w:p w14:paraId="0D14920F" w14:textId="6536054B" w:rsidR="00772C34" w:rsidRPr="003C40B3" w:rsidRDefault="00772C34" w:rsidP="0047414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</w:rPr>
            </w:pPr>
            <w:r w:rsidRPr="003C40B3">
              <w:rPr>
                <w:i/>
                <w:iCs/>
                <w:sz w:val="22"/>
                <w:szCs w:val="22"/>
              </w:rPr>
              <w:t>Dźwięk w krajobrazie jako przedmiot badań interdyscyplinarnych</w:t>
            </w:r>
            <w:r w:rsidRPr="003C40B3">
              <w:rPr>
                <w:sz w:val="22"/>
                <w:szCs w:val="22"/>
              </w:rPr>
              <w:t>, S. Bernat (red.), „Prace Komisji Krajobrazu Kulturowego PTG”, nr 11, Lublin 2008.</w:t>
            </w:r>
          </w:p>
          <w:p w14:paraId="279C3074" w14:textId="6B2CDFA7" w:rsidR="00772C34" w:rsidRPr="003C40B3" w:rsidRDefault="00772C34" w:rsidP="0047414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34" w:hanging="577"/>
              <w:rPr>
                <w:sz w:val="22"/>
                <w:szCs w:val="22"/>
                <w:lang w:val="en-US"/>
              </w:rPr>
            </w:pPr>
            <w:r w:rsidRPr="00D538F7">
              <w:rPr>
                <w:sz w:val="22"/>
                <w:szCs w:val="22"/>
                <w:lang w:val="de-DE"/>
              </w:rPr>
              <w:t xml:space="preserve">Norbert-Schulz, </w:t>
            </w:r>
            <w:proofErr w:type="spellStart"/>
            <w:r w:rsidRPr="00D538F7">
              <w:rPr>
                <w:sz w:val="22"/>
                <w:szCs w:val="22"/>
                <w:lang w:val="de-DE"/>
              </w:rPr>
              <w:t>Ch</w:t>
            </w:r>
            <w:proofErr w:type="spellEnd"/>
            <w:r w:rsidRPr="00D538F7">
              <w:rPr>
                <w:sz w:val="22"/>
                <w:szCs w:val="22"/>
                <w:lang w:val="de-DE"/>
              </w:rPr>
              <w:t xml:space="preserve">., </w:t>
            </w:r>
            <w:r w:rsidRPr="00D538F7">
              <w:rPr>
                <w:i/>
                <w:iCs/>
                <w:sz w:val="22"/>
                <w:szCs w:val="22"/>
                <w:lang w:val="de-DE"/>
              </w:rPr>
              <w:t xml:space="preserve">Genius Loci. </w:t>
            </w:r>
            <w:r w:rsidRPr="003C40B3">
              <w:rPr>
                <w:i/>
                <w:iCs/>
                <w:sz w:val="22"/>
                <w:szCs w:val="22"/>
                <w:lang w:val="en-US"/>
              </w:rPr>
              <w:t>Towards a Phenomenology of Architecture</w:t>
            </w:r>
            <w:r w:rsidRPr="003C40B3">
              <w:rPr>
                <w:sz w:val="22"/>
                <w:szCs w:val="22"/>
                <w:lang w:val="en-US"/>
              </w:rPr>
              <w:t>, Rizzoli 1979.</w:t>
            </w:r>
          </w:p>
          <w:p w14:paraId="3B7B4B86" w14:textId="77777777" w:rsidR="00635DF7" w:rsidRPr="00772C34" w:rsidRDefault="00635DF7" w:rsidP="00772C34">
            <w:pPr>
              <w:spacing w:after="0" w:line="240" w:lineRule="auto"/>
              <w:rPr>
                <w:rFonts w:eastAsia="Times New Roman"/>
                <w:bCs/>
                <w:caps/>
                <w:sz w:val="22"/>
                <w:szCs w:val="22"/>
                <w:lang w:val="en-US" w:eastAsia="pl-PL"/>
              </w:rPr>
            </w:pPr>
          </w:p>
          <w:p w14:paraId="6AFA6820" w14:textId="77777777" w:rsidR="00551CD3" w:rsidRPr="00364489" w:rsidRDefault="00096A7B" w:rsidP="0076154C">
            <w:pPr>
              <w:spacing w:after="60" w:line="240" w:lineRule="auto"/>
              <w:ind w:left="57"/>
              <w:rPr>
                <w:rFonts w:eastAsia="Times New Roman"/>
                <w:b/>
                <w:bCs/>
                <w:caps/>
                <w:u w:val="single"/>
                <w:lang w:eastAsia="pl-PL"/>
              </w:rPr>
            </w:pPr>
            <w:r w:rsidRPr="00364489">
              <w:rPr>
                <w:rFonts w:eastAsia="Times New Roman"/>
                <w:b/>
                <w:bCs/>
                <w:caps/>
                <w:u w:val="single"/>
                <w:lang w:eastAsia="pl-PL"/>
              </w:rPr>
              <w:t>additional</w:t>
            </w:r>
            <w:r w:rsidR="00551CD3" w:rsidRPr="00364489">
              <w:rPr>
                <w:rFonts w:eastAsia="Times New Roman"/>
                <w:b/>
                <w:bCs/>
                <w:caps/>
                <w:u w:val="single"/>
                <w:lang w:eastAsia="pl-PL"/>
              </w:rPr>
              <w:t xml:space="preserve"> LITERATURE:</w:t>
            </w:r>
          </w:p>
          <w:p w14:paraId="3970B90A" w14:textId="77777777" w:rsidR="00772C34" w:rsidRPr="0083009E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proofErr w:type="spellStart"/>
            <w:r w:rsidRPr="0083009E">
              <w:rPr>
                <w:sz w:val="22"/>
                <w:szCs w:val="22"/>
              </w:rPr>
              <w:t>Böhme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3009E">
              <w:rPr>
                <w:sz w:val="22"/>
                <w:szCs w:val="22"/>
              </w:rPr>
              <w:t xml:space="preserve"> G., </w:t>
            </w:r>
            <w:r w:rsidRPr="003E3788">
              <w:rPr>
                <w:i/>
                <w:iCs/>
                <w:sz w:val="22"/>
                <w:szCs w:val="22"/>
              </w:rPr>
              <w:t>Filozofia i estetyka przyrody</w:t>
            </w:r>
            <w:r w:rsidRPr="0083009E">
              <w:rPr>
                <w:sz w:val="22"/>
                <w:szCs w:val="22"/>
              </w:rPr>
              <w:t>, Warszawa 2002</w:t>
            </w:r>
            <w:r>
              <w:rPr>
                <w:sz w:val="22"/>
                <w:szCs w:val="22"/>
              </w:rPr>
              <w:t>.</w:t>
            </w:r>
          </w:p>
          <w:p w14:paraId="5DFDC8D6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proofErr w:type="spellStart"/>
            <w:r w:rsidRPr="003C40B3">
              <w:rPr>
                <w:sz w:val="22"/>
                <w:szCs w:val="22"/>
              </w:rPr>
              <w:t>Angutek</w:t>
            </w:r>
            <w:proofErr w:type="spellEnd"/>
            <w:r w:rsidRPr="003C40B3">
              <w:rPr>
                <w:sz w:val="22"/>
                <w:szCs w:val="22"/>
              </w:rPr>
              <w:t xml:space="preserve">, D., </w:t>
            </w:r>
            <w:r w:rsidRPr="003C40B3">
              <w:rPr>
                <w:i/>
                <w:iCs/>
                <w:sz w:val="22"/>
                <w:szCs w:val="22"/>
              </w:rPr>
              <w:t>Kulturowe wymiary krajobrazu</w:t>
            </w:r>
            <w:r w:rsidRPr="003C40B3">
              <w:rPr>
                <w:sz w:val="22"/>
                <w:szCs w:val="22"/>
              </w:rPr>
              <w:t>, Poznań 2013.</w:t>
            </w:r>
          </w:p>
          <w:p w14:paraId="521E292F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eastAsia="pl-PL"/>
              </w:rPr>
              <w:t>Projektowanie krajobrazu miasta</w:t>
            </w:r>
            <w:r w:rsidRPr="003C40B3">
              <w:rPr>
                <w:sz w:val="22"/>
                <w:szCs w:val="22"/>
              </w:rPr>
              <w:t>, J. Królikowski, J. Rylke (red.), Warszawa 2017.</w:t>
            </w:r>
          </w:p>
          <w:p w14:paraId="55250316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sz w:val="22"/>
                <w:szCs w:val="22"/>
              </w:rPr>
              <w:t xml:space="preserve">Witz, I., </w:t>
            </w:r>
            <w:r w:rsidRPr="003C40B3">
              <w:rPr>
                <w:i/>
                <w:iCs/>
                <w:sz w:val="22"/>
                <w:szCs w:val="22"/>
              </w:rPr>
              <w:t>Krajobraz w malarstwie</w:t>
            </w:r>
            <w:r w:rsidRPr="003C40B3">
              <w:rPr>
                <w:sz w:val="22"/>
                <w:szCs w:val="22"/>
              </w:rPr>
              <w:t>, Warszawa 1970.</w:t>
            </w:r>
          </w:p>
          <w:p w14:paraId="15D10EE5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sz w:val="22"/>
                <w:szCs w:val="22"/>
              </w:rPr>
              <w:t xml:space="preserve">Ostaszewska, K., </w:t>
            </w:r>
            <w:r w:rsidRPr="003C40B3">
              <w:rPr>
                <w:i/>
                <w:iCs/>
                <w:sz w:val="22"/>
                <w:szCs w:val="22"/>
              </w:rPr>
              <w:t>Geografia krajobrazu</w:t>
            </w:r>
            <w:r w:rsidRPr="003C40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Warszawa</w:t>
            </w:r>
            <w:r w:rsidRPr="003C40B3">
              <w:rPr>
                <w:sz w:val="22"/>
                <w:szCs w:val="22"/>
              </w:rPr>
              <w:t xml:space="preserve"> 2002.</w:t>
            </w:r>
          </w:p>
          <w:p w14:paraId="22C41788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sz w:val="22"/>
                <w:szCs w:val="22"/>
              </w:rPr>
              <w:t xml:space="preserve">Kolbuszewski, J., </w:t>
            </w:r>
            <w:r w:rsidRPr="003C40B3">
              <w:rPr>
                <w:i/>
                <w:iCs/>
                <w:sz w:val="22"/>
                <w:szCs w:val="22"/>
              </w:rPr>
              <w:t>Góry, przestrzenie i krajobrazy</w:t>
            </w:r>
            <w:r w:rsidRPr="003C40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Kraków</w:t>
            </w:r>
            <w:r w:rsidRPr="003C40B3">
              <w:rPr>
                <w:sz w:val="22"/>
                <w:szCs w:val="22"/>
              </w:rPr>
              <w:t xml:space="preserve"> 2020.</w:t>
            </w:r>
          </w:p>
          <w:p w14:paraId="0DCE1F17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sz w:val="22"/>
                <w:szCs w:val="22"/>
              </w:rPr>
              <w:t xml:space="preserve">Pollack, M., </w:t>
            </w:r>
            <w:r w:rsidRPr="003C40B3">
              <w:rPr>
                <w:i/>
                <w:iCs/>
                <w:sz w:val="22"/>
                <w:szCs w:val="22"/>
              </w:rPr>
              <w:t>Skażone krajobrazy</w:t>
            </w:r>
            <w:r w:rsidRPr="003C40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Wołowiec</w:t>
            </w:r>
            <w:r w:rsidRPr="003C40B3">
              <w:rPr>
                <w:sz w:val="22"/>
                <w:szCs w:val="22"/>
              </w:rPr>
              <w:t xml:space="preserve"> 2014.</w:t>
            </w:r>
          </w:p>
          <w:p w14:paraId="526CAFBE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sz w:val="22"/>
                <w:szCs w:val="22"/>
              </w:rPr>
              <w:t xml:space="preserve">Springer, F., </w:t>
            </w:r>
            <w:r w:rsidRPr="003C40B3">
              <w:rPr>
                <w:i/>
                <w:iCs/>
                <w:sz w:val="22"/>
                <w:szCs w:val="22"/>
              </w:rPr>
              <w:t>Miedzianka. Historia znikania</w:t>
            </w:r>
            <w:r w:rsidRPr="003C40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Wołowiec</w:t>
            </w:r>
            <w:r w:rsidRPr="003C40B3">
              <w:rPr>
                <w:sz w:val="22"/>
                <w:szCs w:val="22"/>
              </w:rPr>
              <w:t xml:space="preserve"> 2011.</w:t>
            </w:r>
          </w:p>
          <w:p w14:paraId="1C1F0064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sz w:val="22"/>
                <w:szCs w:val="22"/>
              </w:rPr>
              <w:t xml:space="preserve">Jarosz, J., </w:t>
            </w:r>
            <w:r w:rsidRPr="003C40B3">
              <w:rPr>
                <w:i/>
                <w:iCs/>
                <w:sz w:val="22"/>
                <w:szCs w:val="22"/>
              </w:rPr>
              <w:t>Krajobrazy Polski</w:t>
            </w:r>
            <w:r w:rsidRPr="003C40B3">
              <w:rPr>
                <w:sz w:val="22"/>
                <w:szCs w:val="22"/>
              </w:rPr>
              <w:t>, Warszawa 1957.</w:t>
            </w:r>
          </w:p>
          <w:p w14:paraId="705272D4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i/>
                <w:iCs/>
                <w:sz w:val="22"/>
                <w:szCs w:val="22"/>
              </w:rPr>
              <w:t xml:space="preserve">Od </w:t>
            </w:r>
            <w:proofErr w:type="spellStart"/>
            <w:r w:rsidRPr="003C40B3">
              <w:rPr>
                <w:i/>
                <w:iCs/>
                <w:sz w:val="22"/>
                <w:szCs w:val="22"/>
              </w:rPr>
              <w:t>landschaftu</w:t>
            </w:r>
            <w:proofErr w:type="spellEnd"/>
            <w:r w:rsidRPr="003C40B3">
              <w:rPr>
                <w:i/>
                <w:iCs/>
                <w:sz w:val="22"/>
                <w:szCs w:val="22"/>
              </w:rPr>
              <w:t xml:space="preserve"> do krajobrazu</w:t>
            </w:r>
            <w:r w:rsidRPr="003C40B3">
              <w:rPr>
                <w:sz w:val="22"/>
                <w:szCs w:val="22"/>
              </w:rPr>
              <w:t xml:space="preserve">, G. </w:t>
            </w:r>
            <w:proofErr w:type="spellStart"/>
            <w:r w:rsidRPr="003C40B3">
              <w:rPr>
                <w:sz w:val="22"/>
                <w:szCs w:val="22"/>
              </w:rPr>
              <w:t>Strauhold</w:t>
            </w:r>
            <w:proofErr w:type="spellEnd"/>
            <w:r w:rsidRPr="003C40B3">
              <w:rPr>
                <w:sz w:val="22"/>
                <w:szCs w:val="22"/>
              </w:rPr>
              <w:t>, J. Nowosielska-Sobol, R. Nowakowski (red.), Wrocław 2017.</w:t>
            </w:r>
          </w:p>
          <w:p w14:paraId="7559ED9A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proofErr w:type="spellStart"/>
            <w:r w:rsidRPr="003C40B3">
              <w:rPr>
                <w:sz w:val="22"/>
                <w:szCs w:val="22"/>
              </w:rPr>
              <w:t>Vinzenz</w:t>
            </w:r>
            <w:proofErr w:type="spellEnd"/>
            <w:r w:rsidRPr="003C40B3">
              <w:rPr>
                <w:sz w:val="22"/>
                <w:szCs w:val="22"/>
              </w:rPr>
              <w:t xml:space="preserve">, S., </w:t>
            </w:r>
            <w:r w:rsidRPr="003C40B3">
              <w:rPr>
                <w:i/>
                <w:iCs/>
                <w:sz w:val="22"/>
                <w:szCs w:val="22"/>
              </w:rPr>
              <w:t>Krajobraz jako tło dziejów. Z perspektywy podróży</w:t>
            </w:r>
            <w:r w:rsidRPr="003C40B3">
              <w:rPr>
                <w:sz w:val="22"/>
                <w:szCs w:val="22"/>
              </w:rPr>
              <w:t>, Kraków 1980.</w:t>
            </w:r>
          </w:p>
          <w:p w14:paraId="71EF1031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proofErr w:type="spellStart"/>
            <w:r w:rsidRPr="003C40B3">
              <w:rPr>
                <w:sz w:val="22"/>
                <w:szCs w:val="22"/>
              </w:rPr>
              <w:t>Lenz</w:t>
            </w:r>
            <w:proofErr w:type="spellEnd"/>
            <w:r w:rsidRPr="003C40B3">
              <w:rPr>
                <w:sz w:val="22"/>
                <w:szCs w:val="22"/>
              </w:rPr>
              <w:t xml:space="preserve">, S., </w:t>
            </w:r>
            <w:r w:rsidRPr="003C40B3">
              <w:rPr>
                <w:i/>
                <w:iCs/>
                <w:sz w:val="22"/>
                <w:szCs w:val="22"/>
              </w:rPr>
              <w:t>Wpływ krajobrazu (</w:t>
            </w:r>
            <w:proofErr w:type="spellStart"/>
            <w:r w:rsidRPr="003C40B3">
              <w:rPr>
                <w:i/>
                <w:iCs/>
                <w:sz w:val="22"/>
                <w:szCs w:val="22"/>
              </w:rPr>
              <w:t>landschaftu</w:t>
            </w:r>
            <w:proofErr w:type="spellEnd"/>
            <w:r w:rsidRPr="003C40B3">
              <w:rPr>
                <w:i/>
                <w:iCs/>
                <w:sz w:val="22"/>
                <w:szCs w:val="22"/>
              </w:rPr>
              <w:t>) na człowieka</w:t>
            </w:r>
            <w:r w:rsidRPr="003C40B3">
              <w:rPr>
                <w:sz w:val="22"/>
                <w:szCs w:val="22"/>
              </w:rPr>
              <w:t xml:space="preserve">, w: </w:t>
            </w:r>
            <w:r w:rsidRPr="003C40B3">
              <w:rPr>
                <w:i/>
                <w:iCs/>
                <w:sz w:val="22"/>
                <w:szCs w:val="22"/>
              </w:rPr>
              <w:t>Miasto w sztuce, sztuka miasta</w:t>
            </w:r>
            <w:r w:rsidRPr="003C40B3">
              <w:rPr>
                <w:sz w:val="22"/>
                <w:szCs w:val="22"/>
              </w:rPr>
              <w:t>, E. Rewers (red.), Kraków 2010, s.71</w:t>
            </w:r>
            <w:r>
              <w:rPr>
                <w:sz w:val="22"/>
                <w:szCs w:val="22"/>
              </w:rPr>
              <w:t>-</w:t>
            </w:r>
            <w:r w:rsidRPr="003C40B3">
              <w:rPr>
                <w:sz w:val="22"/>
                <w:szCs w:val="22"/>
              </w:rPr>
              <w:t>86.</w:t>
            </w:r>
          </w:p>
          <w:p w14:paraId="2E30B3DE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sz w:val="22"/>
                <w:szCs w:val="22"/>
              </w:rPr>
              <w:t xml:space="preserve">Ciesielski, M. i in., </w:t>
            </w: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eastAsia="pl-PL"/>
              </w:rPr>
              <w:t>Krajobrazy regionu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.</w:t>
            </w: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eastAsia="pl-PL"/>
              </w:rPr>
              <w:t xml:space="preserve"> Studium interdyscyplinarne ziemi gnieźnieńskiej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, </w:t>
            </w:r>
            <w:r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Katowice 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2017.</w:t>
            </w:r>
          </w:p>
          <w:p w14:paraId="61EB01A2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  <w:lang w:val="en-US"/>
              </w:rPr>
            </w:pPr>
            <w:proofErr w:type="spellStart"/>
            <w:r w:rsidRPr="003C40B3">
              <w:rPr>
                <w:color w:val="222222"/>
                <w:kern w:val="36"/>
                <w:sz w:val="22"/>
                <w:szCs w:val="22"/>
                <w:lang w:val="en-US" w:eastAsia="pl-PL"/>
              </w:rPr>
              <w:t>Schama</w:t>
            </w:r>
            <w:proofErr w:type="spellEnd"/>
            <w:r w:rsidRPr="003C40B3">
              <w:rPr>
                <w:color w:val="222222"/>
                <w:kern w:val="36"/>
                <w:sz w:val="22"/>
                <w:szCs w:val="22"/>
                <w:lang w:val="en-US" w:eastAsia="pl-PL"/>
              </w:rPr>
              <w:t xml:space="preserve">, S., </w:t>
            </w: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val="en-US" w:eastAsia="pl-PL"/>
              </w:rPr>
              <w:t>Landscape and Memory</w:t>
            </w:r>
            <w:r w:rsidRPr="003C40B3">
              <w:rPr>
                <w:color w:val="222222"/>
                <w:kern w:val="36"/>
                <w:sz w:val="22"/>
                <w:szCs w:val="22"/>
                <w:lang w:val="en-US" w:eastAsia="pl-PL"/>
              </w:rPr>
              <w:t>, London 1996.</w:t>
            </w:r>
          </w:p>
          <w:p w14:paraId="1AC39CAD" w14:textId="77777777" w:rsidR="00772C34" w:rsidRPr="00501372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  <w:lang w:val="de-DE"/>
              </w:rPr>
            </w:pPr>
            <w:r w:rsidRPr="00501372">
              <w:rPr>
                <w:color w:val="222222"/>
                <w:kern w:val="36"/>
                <w:sz w:val="22"/>
                <w:szCs w:val="22"/>
                <w:lang w:val="de-DE" w:eastAsia="pl-PL"/>
              </w:rPr>
              <w:t xml:space="preserve">Warnke, M., </w:t>
            </w:r>
            <w:r w:rsidRPr="00501372">
              <w:rPr>
                <w:i/>
                <w:iCs/>
                <w:color w:val="222222"/>
                <w:kern w:val="36"/>
                <w:sz w:val="22"/>
                <w:szCs w:val="22"/>
                <w:lang w:val="de-DE" w:eastAsia="pl-PL"/>
              </w:rPr>
              <w:t>Politische Landschaft. Zur Kunstgeschichte der Natur</w:t>
            </w:r>
            <w:r w:rsidRPr="00501372">
              <w:rPr>
                <w:color w:val="222222"/>
                <w:kern w:val="36"/>
                <w:sz w:val="22"/>
                <w:szCs w:val="22"/>
                <w:lang w:val="de-DE" w:eastAsia="pl-PL"/>
              </w:rPr>
              <w:t>, München, Wien 1992.</w:t>
            </w:r>
          </w:p>
          <w:p w14:paraId="4134F523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  <w:lang w:val="en-US"/>
              </w:rPr>
            </w:pP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val="en-US" w:eastAsia="pl-PL"/>
              </w:rPr>
              <w:t>The Iconography of Landscape. Essays on the Symbolic Representation</w:t>
            </w:r>
            <w:r w:rsidRPr="003C40B3">
              <w:rPr>
                <w:color w:val="222222"/>
                <w:kern w:val="36"/>
                <w:sz w:val="22"/>
                <w:szCs w:val="22"/>
                <w:lang w:val="en-US" w:eastAsia="pl-PL"/>
              </w:rPr>
              <w:t>, D. Cosgrove, S. Daniels (red.), Cambridge 2004.</w:t>
            </w:r>
          </w:p>
          <w:p w14:paraId="27930999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eastAsia="pl-PL"/>
              </w:rPr>
              <w:t>Krajobraz jako nośnik idei. Ujęcie teoretyczne i humanistyczne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, K. Kołodziejczyk, D. Chylińska, A. Zaręba (red.), „Studia Krajobrazowe</w:t>
            </w:r>
            <w:r>
              <w:rPr>
                <w:color w:val="222222"/>
                <w:kern w:val="36"/>
                <w:sz w:val="22"/>
                <w:szCs w:val="22"/>
                <w:lang w:eastAsia="pl-PL"/>
              </w:rPr>
              <w:t>”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, 4A, 4B, Wrocław 2014.</w:t>
            </w:r>
          </w:p>
          <w:p w14:paraId="49199618" w14:textId="77777777" w:rsidR="00772C34" w:rsidRPr="003C40B3" w:rsidRDefault="00772C34" w:rsidP="00772C3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9" w:hanging="567"/>
              <w:rPr>
                <w:sz w:val="22"/>
                <w:szCs w:val="22"/>
              </w:rPr>
            </w:pP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Zachariasz, A., </w:t>
            </w: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eastAsia="pl-PL"/>
              </w:rPr>
              <w:t>Krajobrazy pamięci wyrazem tożsamości miejsca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. W: </w:t>
            </w: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eastAsia="pl-PL"/>
              </w:rPr>
              <w:t>Niematerialne wartości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 </w:t>
            </w: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eastAsia="pl-PL"/>
              </w:rPr>
              <w:t>krajobrazów kulturowych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, „Prace Komisji Krajobrazu Kulturowego PTG</w:t>
            </w:r>
            <w:r>
              <w:rPr>
                <w:color w:val="222222"/>
                <w:kern w:val="36"/>
                <w:sz w:val="22"/>
                <w:szCs w:val="22"/>
                <w:lang w:eastAsia="pl-PL"/>
              </w:rPr>
              <w:t>”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, </w:t>
            </w:r>
            <w:r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nr 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15, Sosnowiec 2011, s. 310–326.</w:t>
            </w:r>
          </w:p>
          <w:p w14:paraId="3A0FF5F2" w14:textId="4EC7CB6C" w:rsidR="00551CD3" w:rsidRPr="00364489" w:rsidRDefault="00772C34" w:rsidP="00D538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9" w:hanging="567"/>
              <w:rPr>
                <w:rFonts w:eastAsia="Times New Roman"/>
                <w:lang w:eastAsia="pl-PL"/>
              </w:rPr>
            </w:pPr>
            <w:proofErr w:type="spellStart"/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Myga</w:t>
            </w:r>
            <w:proofErr w:type="spellEnd"/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-Piątek, U., </w:t>
            </w:r>
            <w:r w:rsidRPr="003C40B3">
              <w:rPr>
                <w:i/>
                <w:iCs/>
                <w:color w:val="222222"/>
                <w:kern w:val="36"/>
                <w:sz w:val="22"/>
                <w:szCs w:val="22"/>
                <w:lang w:eastAsia="pl-PL"/>
              </w:rPr>
              <w:t>Pamięć krajobrazu – zapis dziejów w przestrzeni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, „Studia </w:t>
            </w:r>
            <w:proofErr w:type="spellStart"/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Geohistorica</w:t>
            </w:r>
            <w:proofErr w:type="spellEnd"/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”, 2015</w:t>
            </w:r>
            <w:r>
              <w:rPr>
                <w:color w:val="222222"/>
                <w:kern w:val="36"/>
                <w:sz w:val="22"/>
                <w:szCs w:val="22"/>
                <w:lang w:eastAsia="pl-PL"/>
              </w:rPr>
              <w:t xml:space="preserve">, 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nr 3, s. 29</w:t>
            </w:r>
            <w:r>
              <w:rPr>
                <w:color w:val="222222"/>
                <w:kern w:val="36"/>
                <w:sz w:val="22"/>
                <w:szCs w:val="22"/>
                <w:lang w:eastAsia="pl-PL"/>
              </w:rPr>
              <w:t>-</w:t>
            </w:r>
            <w:r w:rsidRPr="003C40B3">
              <w:rPr>
                <w:color w:val="222222"/>
                <w:kern w:val="36"/>
                <w:sz w:val="22"/>
                <w:szCs w:val="22"/>
                <w:lang w:eastAsia="pl-PL"/>
              </w:rPr>
              <w:t>40.</w:t>
            </w:r>
          </w:p>
        </w:tc>
      </w:tr>
    </w:tbl>
    <w:p w14:paraId="5C5F2E61" w14:textId="77777777" w:rsidR="00CE4F8B" w:rsidRDefault="00CE4F8B" w:rsidP="00CE4F8B">
      <w:pPr>
        <w:spacing w:after="0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25"/>
      </w:tblGrid>
      <w:tr w:rsidR="00364489" w:rsidRPr="002A0BA8" w14:paraId="5F08A1CE" w14:textId="77777777" w:rsidTr="00A53FAD">
        <w:trPr>
          <w:trHeight w:val="283"/>
        </w:trPr>
        <w:tc>
          <w:tcPr>
            <w:tcW w:w="0" w:type="auto"/>
            <w:vAlign w:val="center"/>
            <w:hideMark/>
          </w:tcPr>
          <w:p w14:paraId="7485FFF9" w14:textId="77777777" w:rsidR="00551CD3" w:rsidRPr="00364489" w:rsidRDefault="009F503B" w:rsidP="000C3A79">
            <w:pPr>
              <w:spacing w:after="0" w:line="210" w:lineRule="atLeast"/>
              <w:jc w:val="center"/>
              <w:rPr>
                <w:rFonts w:eastAsia="Times New Roman"/>
                <w:lang w:val="en-US" w:eastAsia="pl-PL"/>
              </w:rPr>
            </w:pPr>
            <w:r w:rsidRPr="00364489">
              <w:rPr>
                <w:rFonts w:eastAsia="Times New Roman"/>
                <w:b/>
                <w:bCs/>
                <w:lang w:val="en-US" w:eastAsia="pl-PL"/>
              </w:rPr>
              <w:t>COURSE</w:t>
            </w:r>
            <w:r w:rsidR="00551CD3" w:rsidRPr="00364489">
              <w:rPr>
                <w:rFonts w:eastAsia="Times New Roman"/>
                <w:b/>
                <w:bCs/>
                <w:lang w:val="en-US" w:eastAsia="pl-PL"/>
              </w:rPr>
              <w:t xml:space="preserve"> SUPERVISOR (NAME AND SURNAME, E-MAIL ADDRESS)</w:t>
            </w:r>
          </w:p>
        </w:tc>
      </w:tr>
      <w:tr w:rsidR="00364489" w:rsidRPr="00FA6EA7" w14:paraId="12C1DF10" w14:textId="77777777" w:rsidTr="00A53FAD">
        <w:trPr>
          <w:trHeight w:val="300"/>
        </w:trPr>
        <w:tc>
          <w:tcPr>
            <w:tcW w:w="0" w:type="auto"/>
            <w:hideMark/>
          </w:tcPr>
          <w:p w14:paraId="33825593" w14:textId="77777777" w:rsidR="00772C34" w:rsidRPr="00306333" w:rsidRDefault="00772C34" w:rsidP="00772C34">
            <w:pPr>
              <w:snapToGrid w:val="0"/>
              <w:spacing w:after="0"/>
              <w:rPr>
                <w:b/>
                <w:bCs/>
              </w:rPr>
            </w:pPr>
            <w:r w:rsidRPr="00772C34">
              <w:rPr>
                <w:b/>
                <w:bCs/>
              </w:rPr>
              <w:t xml:space="preserve">prof. dr hab. arch. </w:t>
            </w:r>
            <w:r w:rsidRPr="00306333">
              <w:rPr>
                <w:b/>
                <w:bCs/>
              </w:rPr>
              <w:t>Marzanna Jagiełło</w:t>
            </w:r>
          </w:p>
          <w:p w14:paraId="2BA226A1" w14:textId="4A831BA0" w:rsidR="0046179D" w:rsidRPr="00364489" w:rsidRDefault="00772C34" w:rsidP="00CE4F8B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306333">
              <w:rPr>
                <w:bCs/>
              </w:rPr>
              <w:t>marzanna.jagiełło@pwr.edu.pl</w:t>
            </w:r>
          </w:p>
        </w:tc>
      </w:tr>
    </w:tbl>
    <w:p w14:paraId="17AD93B2" w14:textId="77777777" w:rsidR="00551CD3" w:rsidRPr="00364489" w:rsidRDefault="00551CD3" w:rsidP="00CE4F8B">
      <w:pPr>
        <w:spacing w:after="0"/>
        <w:rPr>
          <w:rFonts w:eastAsia="Times New Roman"/>
          <w:lang w:val="en-US" w:eastAsia="pl-PL"/>
        </w:rPr>
      </w:pPr>
    </w:p>
    <w:sectPr w:rsidR="00551CD3" w:rsidRPr="00364489" w:rsidSect="00FE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hybridMultilevel"/>
    <w:tmpl w:val="00000004"/>
    <w:name w:val="WW8Num4"/>
    <w:lvl w:ilvl="0" w:tplc="3320B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4BA7A">
      <w:numFmt w:val="decimal"/>
      <w:lvlText w:val=""/>
      <w:lvlJc w:val="left"/>
    </w:lvl>
    <w:lvl w:ilvl="2" w:tplc="5EBA68D0">
      <w:numFmt w:val="decimal"/>
      <w:lvlText w:val=""/>
      <w:lvlJc w:val="left"/>
    </w:lvl>
    <w:lvl w:ilvl="3" w:tplc="68AAE2D8">
      <w:numFmt w:val="decimal"/>
      <w:lvlText w:val=""/>
      <w:lvlJc w:val="left"/>
    </w:lvl>
    <w:lvl w:ilvl="4" w:tplc="1A5A30F2">
      <w:numFmt w:val="decimal"/>
      <w:lvlText w:val=""/>
      <w:lvlJc w:val="left"/>
    </w:lvl>
    <w:lvl w:ilvl="5" w:tplc="2DC42166">
      <w:numFmt w:val="decimal"/>
      <w:lvlText w:val=""/>
      <w:lvlJc w:val="left"/>
    </w:lvl>
    <w:lvl w:ilvl="6" w:tplc="B63A7BDC">
      <w:numFmt w:val="decimal"/>
      <w:lvlText w:val=""/>
      <w:lvlJc w:val="left"/>
    </w:lvl>
    <w:lvl w:ilvl="7" w:tplc="02FA888A">
      <w:numFmt w:val="decimal"/>
      <w:lvlText w:val=""/>
      <w:lvlJc w:val="left"/>
    </w:lvl>
    <w:lvl w:ilvl="8" w:tplc="79FA0B7A">
      <w:numFmt w:val="decimal"/>
      <w:lvlText w:val=""/>
      <w:lvlJc w:val="left"/>
    </w:lvl>
  </w:abstractNum>
  <w:abstractNum w:abstractNumId="2" w15:restartNumberingAfterBreak="0">
    <w:nsid w:val="03767570"/>
    <w:multiLevelType w:val="hybridMultilevel"/>
    <w:tmpl w:val="F118C47A"/>
    <w:lvl w:ilvl="0" w:tplc="35A4506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075AB"/>
    <w:multiLevelType w:val="hybridMultilevel"/>
    <w:tmpl w:val="F118C47A"/>
    <w:lvl w:ilvl="0" w:tplc="35A4506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347CD"/>
    <w:multiLevelType w:val="hybridMultilevel"/>
    <w:tmpl w:val="F118C47A"/>
    <w:lvl w:ilvl="0" w:tplc="35A4506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435F9"/>
    <w:multiLevelType w:val="hybridMultilevel"/>
    <w:tmpl w:val="23F48D1C"/>
    <w:lvl w:ilvl="0" w:tplc="CCF0C81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59E"/>
    <w:multiLevelType w:val="hybridMultilevel"/>
    <w:tmpl w:val="3F7A8C2C"/>
    <w:lvl w:ilvl="0" w:tplc="AB22B90C">
      <w:start w:val="1"/>
      <w:numFmt w:val="decimal"/>
      <w:lvlText w:val="[%1]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 w15:restartNumberingAfterBreak="0">
    <w:nsid w:val="6ECD753F"/>
    <w:multiLevelType w:val="hybridMultilevel"/>
    <w:tmpl w:val="A508B38A"/>
    <w:lvl w:ilvl="0" w:tplc="CA688C4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50F73"/>
    <w:multiLevelType w:val="hybridMultilevel"/>
    <w:tmpl w:val="F118C47A"/>
    <w:lvl w:ilvl="0" w:tplc="35A4506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44A22"/>
    <w:multiLevelType w:val="hybridMultilevel"/>
    <w:tmpl w:val="7B1097E0"/>
    <w:lvl w:ilvl="0" w:tplc="E2009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148D0"/>
    <w:multiLevelType w:val="hybridMultilevel"/>
    <w:tmpl w:val="6ADC1B76"/>
    <w:lvl w:ilvl="0" w:tplc="AB22B9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D3"/>
    <w:rsid w:val="000449AF"/>
    <w:rsid w:val="00096A7B"/>
    <w:rsid w:val="000B6B77"/>
    <w:rsid w:val="000C3A79"/>
    <w:rsid w:val="000D2937"/>
    <w:rsid w:val="00103BCA"/>
    <w:rsid w:val="00111634"/>
    <w:rsid w:val="00125A18"/>
    <w:rsid w:val="001503EC"/>
    <w:rsid w:val="0016450C"/>
    <w:rsid w:val="002302A0"/>
    <w:rsid w:val="002A0BA8"/>
    <w:rsid w:val="002B6520"/>
    <w:rsid w:val="00364489"/>
    <w:rsid w:val="003B6C96"/>
    <w:rsid w:val="003B7CCA"/>
    <w:rsid w:val="003C337D"/>
    <w:rsid w:val="0043123B"/>
    <w:rsid w:val="0046179D"/>
    <w:rsid w:val="00474143"/>
    <w:rsid w:val="0055078F"/>
    <w:rsid w:val="00551CD3"/>
    <w:rsid w:val="005548EF"/>
    <w:rsid w:val="00583B82"/>
    <w:rsid w:val="0059600D"/>
    <w:rsid w:val="005E15C5"/>
    <w:rsid w:val="006307A1"/>
    <w:rsid w:val="00635DF7"/>
    <w:rsid w:val="0063B592"/>
    <w:rsid w:val="00640ABB"/>
    <w:rsid w:val="00674051"/>
    <w:rsid w:val="00686555"/>
    <w:rsid w:val="006B3375"/>
    <w:rsid w:val="006F2115"/>
    <w:rsid w:val="0076154C"/>
    <w:rsid w:val="00772C34"/>
    <w:rsid w:val="0077451C"/>
    <w:rsid w:val="00876A91"/>
    <w:rsid w:val="008817B3"/>
    <w:rsid w:val="008C3360"/>
    <w:rsid w:val="008D5923"/>
    <w:rsid w:val="00944AC1"/>
    <w:rsid w:val="009737C5"/>
    <w:rsid w:val="009A0B60"/>
    <w:rsid w:val="009C0D7F"/>
    <w:rsid w:val="009F503B"/>
    <w:rsid w:val="00A063A6"/>
    <w:rsid w:val="00A407D8"/>
    <w:rsid w:val="00A434E1"/>
    <w:rsid w:val="00A53FAD"/>
    <w:rsid w:val="00A61E21"/>
    <w:rsid w:val="00AA13D5"/>
    <w:rsid w:val="00B40D11"/>
    <w:rsid w:val="00B42704"/>
    <w:rsid w:val="00B6151E"/>
    <w:rsid w:val="00BA602F"/>
    <w:rsid w:val="00BA74E6"/>
    <w:rsid w:val="00BE7673"/>
    <w:rsid w:val="00C02A44"/>
    <w:rsid w:val="00C14286"/>
    <w:rsid w:val="00C20EF7"/>
    <w:rsid w:val="00C25E8B"/>
    <w:rsid w:val="00C51981"/>
    <w:rsid w:val="00C5511B"/>
    <w:rsid w:val="00C84B10"/>
    <w:rsid w:val="00CB0BC5"/>
    <w:rsid w:val="00CD0745"/>
    <w:rsid w:val="00CE4F8B"/>
    <w:rsid w:val="00CF4654"/>
    <w:rsid w:val="00CF52A9"/>
    <w:rsid w:val="00D435E3"/>
    <w:rsid w:val="00D509FD"/>
    <w:rsid w:val="00D5178F"/>
    <w:rsid w:val="00D538F7"/>
    <w:rsid w:val="00D61615"/>
    <w:rsid w:val="00E17DE5"/>
    <w:rsid w:val="00EF69C7"/>
    <w:rsid w:val="00F03D27"/>
    <w:rsid w:val="00F1743F"/>
    <w:rsid w:val="00F56B81"/>
    <w:rsid w:val="00F7619C"/>
    <w:rsid w:val="00FA2E7A"/>
    <w:rsid w:val="00FA6EA7"/>
    <w:rsid w:val="00FE3AD9"/>
    <w:rsid w:val="0313D044"/>
    <w:rsid w:val="09737529"/>
    <w:rsid w:val="0C9B9A23"/>
    <w:rsid w:val="14CC63B3"/>
    <w:rsid w:val="1859D09E"/>
    <w:rsid w:val="20D6E198"/>
    <w:rsid w:val="2677132E"/>
    <w:rsid w:val="2D98CB1F"/>
    <w:rsid w:val="3B6C9A59"/>
    <w:rsid w:val="4D8C62A1"/>
    <w:rsid w:val="4F106BCD"/>
    <w:rsid w:val="4FAE1725"/>
    <w:rsid w:val="54C9EE5E"/>
    <w:rsid w:val="5AA6CB31"/>
    <w:rsid w:val="5BF1A605"/>
    <w:rsid w:val="699BCFEB"/>
    <w:rsid w:val="7B3FD27C"/>
    <w:rsid w:val="7E6B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1880"/>
  <w15:docId w15:val="{1A13B78A-D55D-4801-8B4C-CD5BCC54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F8B"/>
  </w:style>
  <w:style w:type="paragraph" w:styleId="Nagwek2">
    <w:name w:val="heading 2"/>
    <w:basedOn w:val="Normalny"/>
    <w:link w:val="Nagwek2Znak"/>
    <w:uiPriority w:val="9"/>
    <w:qFormat/>
    <w:rsid w:val="00551CD3"/>
    <w:pPr>
      <w:spacing w:after="0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1CD3"/>
    <w:pPr>
      <w:spacing w:after="0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CD3"/>
    <w:pPr>
      <w:spacing w:after="0" w:line="240" w:lineRule="auto"/>
      <w:outlineLvl w:val="3"/>
    </w:pPr>
    <w:rPr>
      <w:rFonts w:eastAsia="Times New Roman"/>
      <w:b/>
      <w:bCs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51CD3"/>
    <w:pPr>
      <w:spacing w:after="0" w:line="240" w:lineRule="auto"/>
      <w:outlineLvl w:val="4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1CD3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1CD3"/>
    <w:rPr>
      <w:rFonts w:eastAsia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CD3"/>
    <w:rPr>
      <w:rFonts w:eastAsia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51CD3"/>
    <w:rPr>
      <w:rFonts w:eastAsia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CD3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51CD3"/>
    <w:pPr>
      <w:spacing w:after="0" w:line="240" w:lineRule="auto"/>
    </w:pPr>
    <w:rPr>
      <w:rFonts w:eastAsia="Times New Roman"/>
      <w:lang w:eastAsia="pl-PL"/>
    </w:rPr>
  </w:style>
  <w:style w:type="paragraph" w:customStyle="1" w:styleId="stopka">
    <w:name w:val="stopka"/>
    <w:basedOn w:val="Normalny"/>
    <w:rsid w:val="00551CD3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51CD3"/>
    <w:rPr>
      <w:rFonts w:ascii="Times New Roman" w:hAnsi="Times New Roman" w:cs="Times New Roman" w:hint="default"/>
      <w:sz w:val="24"/>
      <w:szCs w:val="24"/>
    </w:rPr>
  </w:style>
  <w:style w:type="paragraph" w:customStyle="1" w:styleId="normalny1">
    <w:name w:val="normalny1"/>
    <w:basedOn w:val="Normalny"/>
    <w:rsid w:val="00551CD3"/>
    <w:pPr>
      <w:spacing w:after="0" w:line="240" w:lineRule="auto"/>
    </w:pPr>
    <w:rPr>
      <w:rFonts w:eastAsia="Times New Roman"/>
      <w:lang w:eastAsia="pl-PL"/>
    </w:rPr>
  </w:style>
  <w:style w:type="character" w:customStyle="1" w:styleId="nag014200f3wek00202char1">
    <w:name w:val="nag_0142_00f3wek_00202__char1"/>
    <w:basedOn w:val="Domylnaczcionkaakapitu"/>
    <w:rsid w:val="00551CD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tekst0020podstawowy1">
    <w:name w:val="tekst_0020podstawowy1"/>
    <w:basedOn w:val="Normalny"/>
    <w:rsid w:val="00551CD3"/>
    <w:pPr>
      <w:spacing w:after="0" w:line="240" w:lineRule="auto"/>
      <w:jc w:val="center"/>
    </w:pPr>
    <w:rPr>
      <w:rFonts w:eastAsia="Times New Roman"/>
      <w:lang w:eastAsia="pl-PL"/>
    </w:rPr>
  </w:style>
  <w:style w:type="character" w:customStyle="1" w:styleId="tekst0020podstawowychar1">
    <w:name w:val="tekst_0020podstawowy__char1"/>
    <w:basedOn w:val="Domylnaczcionkaakapitu"/>
    <w:rsid w:val="00551CD3"/>
    <w:rPr>
      <w:rFonts w:ascii="Times New Roman" w:hAnsi="Times New Roman" w:cs="Times New Roman" w:hint="default"/>
      <w:sz w:val="24"/>
      <w:szCs w:val="24"/>
    </w:rPr>
  </w:style>
  <w:style w:type="character" w:customStyle="1" w:styleId="nag014200f3wek00204char1">
    <w:name w:val="nag_0142_00f3wek_00204__char1"/>
    <w:basedOn w:val="Domylnaczcionkaakapitu"/>
    <w:rsid w:val="00551C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014200f3wek00203char1">
    <w:name w:val="nag_0142_00f3wek_00203__char1"/>
    <w:basedOn w:val="Domylnaczcionkaakapitu"/>
    <w:rsid w:val="00551C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nag014200f3wek00205char1">
    <w:name w:val="nag_0142_00f3wek_00205__char1"/>
    <w:basedOn w:val="Domylnaczcionkaakapitu"/>
    <w:rsid w:val="00551CD3"/>
    <w:rPr>
      <w:rFonts w:ascii="Times New Roman" w:hAnsi="Times New Roman" w:cs="Times New Roman" w:hint="default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0C3A79"/>
    <w:pPr>
      <w:ind w:left="720"/>
      <w:contextualSpacing/>
    </w:pPr>
  </w:style>
  <w:style w:type="paragraph" w:styleId="Nagwek">
    <w:name w:val="header"/>
    <w:basedOn w:val="Normalny"/>
    <w:link w:val="NagwekZnak"/>
    <w:rsid w:val="00772C34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772C34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8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D5588553C3842A233AE7B39FE5CC4" ma:contentTypeVersion="2" ma:contentTypeDescription="Utwórz nowy dokument." ma:contentTypeScope="" ma:versionID="f9bcd31624c724cea154b2deb823e703">
  <xsd:schema xmlns:xsd="http://www.w3.org/2001/XMLSchema" xmlns:xs="http://www.w3.org/2001/XMLSchema" xmlns:p="http://schemas.microsoft.com/office/2006/metadata/properties" xmlns:ns2="a3387621-5cbc-483d-a789-baee25f4d5cc" targetNamespace="http://schemas.microsoft.com/office/2006/metadata/properties" ma:root="true" ma:fieldsID="d8351e34899e07a882dcdf1aac4bb6e8" ns2:_="">
    <xsd:import namespace="a3387621-5cbc-483d-a789-baee25f4d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7621-5cbc-483d-a789-baee25f4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8961-F94C-4231-8745-8A60C79DA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E0498-BFEE-40FE-8941-D4EFB4736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87621-5cbc-483d-a789-baee25f4d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FE2C9-59DE-4890-8167-1B8186C38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005BC-D043-47D3-BA73-12B50BCB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Jaga</cp:lastModifiedBy>
  <cp:revision>10</cp:revision>
  <dcterms:created xsi:type="dcterms:W3CDTF">2020-10-25T18:07:00Z</dcterms:created>
  <dcterms:modified xsi:type="dcterms:W3CDTF">2020-11-13T05:32:00Z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0x0101006C5D5588553C3842A233AE7B39FE5CC4</vt:lpwstr>
  </property>
</Properties>
</file>